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098B4" w14:textId="77777777" w:rsidR="00C82997" w:rsidRDefault="00C82997" w:rsidP="007C53B4">
      <w:pPr>
        <w:spacing w:after="0" w:line="240" w:lineRule="auto"/>
        <w:jc w:val="both"/>
        <w:rPr>
          <w:rFonts w:ascii="Calibri" w:hAnsi="Calibri" w:cs="Calibri"/>
          <w:sz w:val="24"/>
          <w:szCs w:val="24"/>
        </w:rPr>
      </w:pPr>
    </w:p>
    <w:p w14:paraId="6B80A3DF" w14:textId="22C7592C" w:rsidR="009F18C7"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 xml:space="preserve">This </w:t>
      </w:r>
      <w:r w:rsidRPr="00480024">
        <w:rPr>
          <w:rFonts w:asciiTheme="majorHAnsi" w:hAnsiTheme="majorHAnsi" w:cstheme="majorHAnsi"/>
          <w:b/>
          <w:bCs/>
          <w:sz w:val="24"/>
          <w:szCs w:val="24"/>
        </w:rPr>
        <w:t>Mutual Non-Disclosure, Non-Circumvention, Non-Solicitation and Confidentiality Agreement</w:t>
      </w:r>
      <w:r w:rsidRPr="00FD2A2B">
        <w:rPr>
          <w:rFonts w:asciiTheme="majorHAnsi" w:hAnsiTheme="majorHAnsi" w:cstheme="majorHAnsi"/>
          <w:sz w:val="24"/>
          <w:szCs w:val="24"/>
        </w:rPr>
        <w:t xml:space="preserve"> (“Agreement”) is entered into as of the Effective Date by and between </w:t>
      </w:r>
      <w:r w:rsidRPr="00FD2A2B">
        <w:rPr>
          <w:rFonts w:asciiTheme="majorHAnsi" w:hAnsiTheme="majorHAnsi" w:cstheme="majorHAnsi"/>
          <w:b/>
          <w:bCs/>
          <w:sz w:val="24"/>
          <w:szCs w:val="24"/>
        </w:rPr>
        <w:t>TSJ HOLDINGS Co., Ltd.</w:t>
      </w:r>
      <w:r w:rsidRPr="00FD2A2B">
        <w:rPr>
          <w:rFonts w:asciiTheme="majorHAnsi" w:hAnsiTheme="majorHAnsi" w:cstheme="majorHAnsi"/>
          <w:sz w:val="24"/>
          <w:szCs w:val="24"/>
        </w:rPr>
        <w:t xml:space="preserve"> (“Party A” and “TSJ”), a corporation organized under the laws of the Republic of Korea, with its principal place of business located at 98, Gasan digital 2-ro, Geumcheon-gu, Seoul 08506, Republic of Korea, represented by its Chief Operating Officer, </w:t>
      </w:r>
      <w:r w:rsidR="00414DB4" w:rsidRPr="00414DB4">
        <w:rPr>
          <w:rFonts w:asciiTheme="majorHAnsi" w:hAnsiTheme="majorHAnsi" w:cstheme="majorHAnsi"/>
          <w:sz w:val="24"/>
          <w:szCs w:val="24"/>
        </w:rPr>
        <w:t>Kyungsang Ahn</w:t>
      </w:r>
      <w:r w:rsidRPr="00FD2A2B">
        <w:rPr>
          <w:rFonts w:asciiTheme="majorHAnsi" w:hAnsiTheme="majorHAnsi" w:cstheme="majorHAnsi"/>
          <w:sz w:val="24"/>
          <w:szCs w:val="24"/>
        </w:rPr>
        <w:t xml:space="preserve">, and </w:t>
      </w:r>
      <w:r w:rsidRPr="00FD2A2B">
        <w:rPr>
          <w:rFonts w:asciiTheme="majorHAnsi" w:hAnsiTheme="majorHAnsi" w:cstheme="majorHAnsi"/>
          <w:b/>
          <w:bCs/>
          <w:sz w:val="24"/>
          <w:szCs w:val="24"/>
        </w:rPr>
        <w:t>the broker, intermediary, mandate, or introducing agent identified as Party B below</w:t>
      </w:r>
      <w:r w:rsidRPr="00FD2A2B">
        <w:rPr>
          <w:rFonts w:asciiTheme="majorHAnsi" w:hAnsiTheme="majorHAnsi" w:cstheme="majorHAnsi"/>
          <w:sz w:val="24"/>
          <w:szCs w:val="24"/>
        </w:rPr>
        <w:t xml:space="preserve">, including its duly authorized executive representative. </w:t>
      </w:r>
    </w:p>
    <w:p w14:paraId="44C16A4A" w14:textId="77777777" w:rsidR="009F18C7" w:rsidRDefault="009F18C7" w:rsidP="00A45E7F">
      <w:pPr>
        <w:spacing w:after="0" w:line="240" w:lineRule="auto"/>
        <w:jc w:val="both"/>
        <w:rPr>
          <w:rFonts w:asciiTheme="majorHAnsi" w:hAnsiTheme="majorHAnsi" w:cstheme="majorHAnsi"/>
          <w:sz w:val="24"/>
          <w:szCs w:val="24"/>
        </w:rPr>
      </w:pPr>
    </w:p>
    <w:p w14:paraId="779E3AD4" w14:textId="35321D7C" w:rsidR="00184B5A" w:rsidRPr="00B40E06" w:rsidRDefault="00DF4861" w:rsidP="00184B5A">
      <w:pPr>
        <w:spacing w:after="0" w:line="240" w:lineRule="auto"/>
        <w:jc w:val="both"/>
        <w:rPr>
          <w:rFonts w:asciiTheme="majorHAnsi" w:hAnsiTheme="majorHAnsi" w:cstheme="majorHAnsi"/>
          <w:sz w:val="24"/>
          <w:szCs w:val="24"/>
          <w:u w:val="single"/>
        </w:rPr>
      </w:pPr>
      <w:r w:rsidRPr="00B40E06">
        <w:rPr>
          <w:rFonts w:asciiTheme="majorHAnsi" w:hAnsiTheme="majorHAnsi" w:cstheme="majorHAnsi"/>
          <w:sz w:val="24"/>
          <w:szCs w:val="24"/>
          <w:u w:val="single"/>
        </w:rPr>
        <w:t>Party B</w:t>
      </w:r>
      <w:r w:rsidR="00EC1274">
        <w:rPr>
          <w:rFonts w:asciiTheme="majorHAnsi" w:hAnsiTheme="majorHAnsi" w:cstheme="majorHAnsi"/>
          <w:sz w:val="24"/>
          <w:szCs w:val="24"/>
          <w:u w:val="single"/>
        </w:rPr>
        <w:t xml:space="preserve">: List of </w:t>
      </w:r>
      <w:r w:rsidR="002D3660" w:rsidRPr="002D3660">
        <w:rPr>
          <w:rFonts w:asciiTheme="majorHAnsi" w:hAnsiTheme="majorHAnsi" w:cstheme="majorHAnsi"/>
          <w:sz w:val="24"/>
          <w:szCs w:val="24"/>
          <w:u w:val="single"/>
        </w:rPr>
        <w:t>broker</w:t>
      </w:r>
      <w:r w:rsidR="002D3660">
        <w:rPr>
          <w:rFonts w:asciiTheme="majorHAnsi" w:hAnsiTheme="majorHAnsi" w:cstheme="majorHAnsi"/>
          <w:sz w:val="24"/>
          <w:szCs w:val="24"/>
          <w:u w:val="single"/>
        </w:rPr>
        <w:t>s</w:t>
      </w:r>
      <w:r w:rsidR="002D3660" w:rsidRPr="002D3660">
        <w:rPr>
          <w:rFonts w:asciiTheme="majorHAnsi" w:hAnsiTheme="majorHAnsi" w:cstheme="majorHAnsi"/>
          <w:sz w:val="24"/>
          <w:szCs w:val="24"/>
          <w:u w:val="single"/>
        </w:rPr>
        <w:t>, intermediar</w:t>
      </w:r>
      <w:r w:rsidR="002D3660">
        <w:rPr>
          <w:rFonts w:asciiTheme="majorHAnsi" w:hAnsiTheme="majorHAnsi" w:cstheme="majorHAnsi"/>
          <w:sz w:val="24"/>
          <w:szCs w:val="24"/>
          <w:u w:val="single"/>
        </w:rPr>
        <w:t>ies</w:t>
      </w:r>
      <w:r w:rsidR="002D3660" w:rsidRPr="002D3660">
        <w:rPr>
          <w:rFonts w:asciiTheme="majorHAnsi" w:hAnsiTheme="majorHAnsi" w:cstheme="majorHAnsi"/>
          <w:sz w:val="24"/>
          <w:szCs w:val="24"/>
          <w:u w:val="single"/>
        </w:rPr>
        <w:t>, mandate</w:t>
      </w:r>
      <w:r w:rsidR="002D3660">
        <w:rPr>
          <w:rFonts w:asciiTheme="majorHAnsi" w:hAnsiTheme="majorHAnsi" w:cstheme="majorHAnsi"/>
          <w:sz w:val="24"/>
          <w:szCs w:val="24"/>
          <w:u w:val="single"/>
        </w:rPr>
        <w:t>s</w:t>
      </w:r>
      <w:r w:rsidR="002D3660" w:rsidRPr="002D3660">
        <w:rPr>
          <w:rFonts w:asciiTheme="majorHAnsi" w:hAnsiTheme="majorHAnsi" w:cstheme="majorHAnsi"/>
          <w:sz w:val="24"/>
          <w:szCs w:val="24"/>
          <w:u w:val="single"/>
        </w:rPr>
        <w:t>, or introducing agent</w:t>
      </w:r>
      <w:r w:rsidR="002D3660">
        <w:rPr>
          <w:rFonts w:asciiTheme="majorHAnsi" w:hAnsiTheme="majorHAnsi" w:cstheme="majorHAnsi"/>
          <w:sz w:val="24"/>
          <w:szCs w:val="24"/>
          <w:u w:val="single"/>
        </w:rPr>
        <w:t>s</w:t>
      </w:r>
    </w:p>
    <w:tbl>
      <w:tblPr>
        <w:tblStyle w:val="TableGrid"/>
        <w:tblW w:w="9450" w:type="dxa"/>
        <w:tblInd w:w="-5" w:type="dxa"/>
        <w:tblLook w:val="04A0" w:firstRow="1" w:lastRow="0" w:firstColumn="1" w:lastColumn="0" w:noHBand="0" w:noVBand="1"/>
      </w:tblPr>
      <w:tblGrid>
        <w:gridCol w:w="2408"/>
        <w:gridCol w:w="3082"/>
        <w:gridCol w:w="1800"/>
        <w:gridCol w:w="2160"/>
      </w:tblGrid>
      <w:tr w:rsidR="00184B5A" w14:paraId="527967FF" w14:textId="66333F36" w:rsidTr="000E3668">
        <w:tc>
          <w:tcPr>
            <w:tcW w:w="2408" w:type="dxa"/>
            <w:shd w:val="clear" w:color="auto" w:fill="595959" w:themeFill="text1" w:themeFillTint="A6"/>
          </w:tcPr>
          <w:p w14:paraId="3DC88FA9" w14:textId="07FACC34" w:rsidR="00184B5A" w:rsidRPr="00184B5A" w:rsidRDefault="00184B5A" w:rsidP="00184B5A">
            <w:pPr>
              <w:jc w:val="center"/>
              <w:rPr>
                <w:rFonts w:asciiTheme="majorHAnsi" w:hAnsiTheme="majorHAnsi" w:cstheme="majorHAnsi"/>
                <w:b/>
                <w:bCs/>
                <w:color w:val="FFFFFF" w:themeColor="background1"/>
                <w:sz w:val="24"/>
                <w:szCs w:val="24"/>
              </w:rPr>
            </w:pPr>
            <w:r>
              <w:rPr>
                <w:rFonts w:asciiTheme="majorHAnsi" w:hAnsiTheme="majorHAnsi" w:cstheme="majorHAnsi"/>
                <w:b/>
                <w:bCs/>
                <w:color w:val="FFFFFF" w:themeColor="background1"/>
                <w:sz w:val="24"/>
                <w:szCs w:val="24"/>
              </w:rPr>
              <w:t>Legal Name</w:t>
            </w:r>
          </w:p>
        </w:tc>
        <w:tc>
          <w:tcPr>
            <w:tcW w:w="3082" w:type="dxa"/>
            <w:shd w:val="clear" w:color="auto" w:fill="595959" w:themeFill="text1" w:themeFillTint="A6"/>
          </w:tcPr>
          <w:p w14:paraId="523C1C1D" w14:textId="60495B54" w:rsidR="00184B5A" w:rsidRPr="00184B5A" w:rsidRDefault="00184B5A" w:rsidP="00184B5A">
            <w:pPr>
              <w:jc w:val="center"/>
              <w:rPr>
                <w:rFonts w:asciiTheme="majorHAnsi" w:hAnsiTheme="majorHAnsi" w:cstheme="majorHAnsi"/>
                <w:b/>
                <w:bCs/>
                <w:color w:val="FFFFFF" w:themeColor="background1"/>
                <w:sz w:val="24"/>
                <w:szCs w:val="24"/>
              </w:rPr>
            </w:pPr>
            <w:r>
              <w:rPr>
                <w:rFonts w:asciiTheme="majorHAnsi" w:hAnsiTheme="majorHAnsi" w:cstheme="majorHAnsi"/>
                <w:b/>
                <w:bCs/>
                <w:color w:val="FFFFFF" w:themeColor="background1"/>
                <w:sz w:val="24"/>
                <w:szCs w:val="24"/>
              </w:rPr>
              <w:t>Passport # / Issuing Country</w:t>
            </w:r>
          </w:p>
        </w:tc>
        <w:tc>
          <w:tcPr>
            <w:tcW w:w="1800" w:type="dxa"/>
            <w:shd w:val="clear" w:color="auto" w:fill="595959" w:themeFill="text1" w:themeFillTint="A6"/>
          </w:tcPr>
          <w:p w14:paraId="670F5694" w14:textId="21D5F50F" w:rsidR="00184B5A" w:rsidRPr="00184B5A" w:rsidRDefault="00184B5A" w:rsidP="00184B5A">
            <w:pPr>
              <w:jc w:val="center"/>
              <w:rPr>
                <w:rFonts w:asciiTheme="majorHAnsi" w:hAnsiTheme="majorHAnsi" w:cstheme="majorHAnsi"/>
                <w:b/>
                <w:bCs/>
                <w:color w:val="FFFFFF" w:themeColor="background1"/>
                <w:sz w:val="24"/>
                <w:szCs w:val="24"/>
              </w:rPr>
            </w:pPr>
            <w:r>
              <w:rPr>
                <w:rFonts w:asciiTheme="majorHAnsi" w:hAnsiTheme="majorHAnsi" w:cstheme="majorHAnsi"/>
                <w:b/>
                <w:bCs/>
                <w:color w:val="FFFFFF" w:themeColor="background1"/>
                <w:sz w:val="24"/>
                <w:szCs w:val="24"/>
              </w:rPr>
              <w:t>Expiration Date</w:t>
            </w:r>
          </w:p>
        </w:tc>
        <w:tc>
          <w:tcPr>
            <w:tcW w:w="2160" w:type="dxa"/>
            <w:shd w:val="clear" w:color="auto" w:fill="595959" w:themeFill="text1" w:themeFillTint="A6"/>
          </w:tcPr>
          <w:p w14:paraId="570CDFC5" w14:textId="3201C8FF" w:rsidR="00184B5A" w:rsidRPr="00184B5A" w:rsidRDefault="00184B5A" w:rsidP="00184B5A">
            <w:pPr>
              <w:jc w:val="center"/>
              <w:rPr>
                <w:rFonts w:asciiTheme="majorHAnsi" w:hAnsiTheme="majorHAnsi" w:cstheme="majorHAnsi"/>
                <w:b/>
                <w:bCs/>
                <w:color w:val="FFFFFF" w:themeColor="background1"/>
                <w:sz w:val="24"/>
                <w:szCs w:val="24"/>
              </w:rPr>
            </w:pPr>
            <w:r>
              <w:rPr>
                <w:rFonts w:asciiTheme="majorHAnsi" w:hAnsiTheme="majorHAnsi" w:cstheme="majorHAnsi"/>
                <w:b/>
                <w:bCs/>
                <w:color w:val="FFFFFF" w:themeColor="background1"/>
                <w:sz w:val="24"/>
                <w:szCs w:val="24"/>
              </w:rPr>
              <w:t>Re</w:t>
            </w:r>
            <w:r w:rsidR="00B40E06">
              <w:rPr>
                <w:rFonts w:asciiTheme="majorHAnsi" w:hAnsiTheme="majorHAnsi" w:cstheme="majorHAnsi"/>
                <w:b/>
                <w:bCs/>
                <w:color w:val="FFFFFF" w:themeColor="background1"/>
                <w:sz w:val="24"/>
                <w:szCs w:val="24"/>
              </w:rPr>
              <w:t>present</w:t>
            </w:r>
            <w:r w:rsidR="00E55E3F">
              <w:rPr>
                <w:rFonts w:asciiTheme="majorHAnsi" w:hAnsiTheme="majorHAnsi" w:cstheme="majorHAnsi"/>
                <w:b/>
                <w:bCs/>
                <w:color w:val="FFFFFF" w:themeColor="background1"/>
                <w:sz w:val="24"/>
                <w:szCs w:val="24"/>
              </w:rPr>
              <w:t>ed Party</w:t>
            </w:r>
          </w:p>
        </w:tc>
      </w:tr>
      <w:tr w:rsidR="00184B5A" w14:paraId="2B99A59D" w14:textId="19DB1881" w:rsidTr="000E3668">
        <w:tc>
          <w:tcPr>
            <w:tcW w:w="2408" w:type="dxa"/>
          </w:tcPr>
          <w:p w14:paraId="1697819F" w14:textId="77777777" w:rsidR="00184B5A" w:rsidRPr="00204C1D" w:rsidRDefault="00184B5A" w:rsidP="00B40405">
            <w:pPr>
              <w:jc w:val="both"/>
              <w:rPr>
                <w:rFonts w:asciiTheme="majorHAnsi" w:hAnsiTheme="majorHAnsi" w:cstheme="majorHAnsi"/>
                <w:sz w:val="24"/>
                <w:szCs w:val="24"/>
              </w:rPr>
            </w:pPr>
          </w:p>
        </w:tc>
        <w:tc>
          <w:tcPr>
            <w:tcW w:w="3082" w:type="dxa"/>
          </w:tcPr>
          <w:p w14:paraId="4D547E63" w14:textId="77777777" w:rsidR="00184B5A" w:rsidRPr="00204C1D" w:rsidRDefault="00184B5A" w:rsidP="00B40405">
            <w:pPr>
              <w:jc w:val="both"/>
              <w:rPr>
                <w:rFonts w:asciiTheme="majorHAnsi" w:hAnsiTheme="majorHAnsi" w:cstheme="majorHAnsi"/>
                <w:sz w:val="24"/>
                <w:szCs w:val="24"/>
              </w:rPr>
            </w:pPr>
          </w:p>
        </w:tc>
        <w:tc>
          <w:tcPr>
            <w:tcW w:w="1800" w:type="dxa"/>
          </w:tcPr>
          <w:p w14:paraId="3D817CB3" w14:textId="77777777" w:rsidR="00184B5A" w:rsidRPr="00204C1D" w:rsidRDefault="00184B5A" w:rsidP="00B40405">
            <w:pPr>
              <w:jc w:val="both"/>
              <w:rPr>
                <w:rFonts w:asciiTheme="majorHAnsi" w:hAnsiTheme="majorHAnsi" w:cstheme="majorHAnsi"/>
                <w:sz w:val="24"/>
                <w:szCs w:val="24"/>
              </w:rPr>
            </w:pPr>
          </w:p>
        </w:tc>
        <w:tc>
          <w:tcPr>
            <w:tcW w:w="2160" w:type="dxa"/>
          </w:tcPr>
          <w:p w14:paraId="0547DE04" w14:textId="77777777" w:rsidR="00184B5A" w:rsidRPr="00204C1D" w:rsidRDefault="00184B5A" w:rsidP="00B40405">
            <w:pPr>
              <w:jc w:val="both"/>
              <w:rPr>
                <w:rFonts w:asciiTheme="majorHAnsi" w:hAnsiTheme="majorHAnsi" w:cstheme="majorHAnsi"/>
                <w:sz w:val="24"/>
                <w:szCs w:val="24"/>
              </w:rPr>
            </w:pPr>
          </w:p>
        </w:tc>
      </w:tr>
      <w:tr w:rsidR="00184B5A" w14:paraId="457D581C" w14:textId="34990599" w:rsidTr="000E3668">
        <w:tc>
          <w:tcPr>
            <w:tcW w:w="2408" w:type="dxa"/>
          </w:tcPr>
          <w:p w14:paraId="40732F8F" w14:textId="77777777" w:rsidR="00184B5A" w:rsidRPr="00204C1D" w:rsidRDefault="00184B5A" w:rsidP="00B40405">
            <w:pPr>
              <w:jc w:val="both"/>
              <w:rPr>
                <w:rFonts w:asciiTheme="majorHAnsi" w:hAnsiTheme="majorHAnsi" w:cstheme="majorHAnsi"/>
                <w:sz w:val="24"/>
                <w:szCs w:val="24"/>
              </w:rPr>
            </w:pPr>
          </w:p>
        </w:tc>
        <w:tc>
          <w:tcPr>
            <w:tcW w:w="3082" w:type="dxa"/>
          </w:tcPr>
          <w:p w14:paraId="1DF44B48" w14:textId="77777777" w:rsidR="00184B5A" w:rsidRPr="00204C1D" w:rsidRDefault="00184B5A" w:rsidP="00B40405">
            <w:pPr>
              <w:jc w:val="both"/>
              <w:rPr>
                <w:rFonts w:asciiTheme="majorHAnsi" w:hAnsiTheme="majorHAnsi" w:cstheme="majorHAnsi"/>
                <w:sz w:val="24"/>
                <w:szCs w:val="24"/>
              </w:rPr>
            </w:pPr>
          </w:p>
        </w:tc>
        <w:tc>
          <w:tcPr>
            <w:tcW w:w="1800" w:type="dxa"/>
          </w:tcPr>
          <w:p w14:paraId="3FF8C3D3" w14:textId="77777777" w:rsidR="00184B5A" w:rsidRPr="00204C1D" w:rsidRDefault="00184B5A" w:rsidP="00B40405">
            <w:pPr>
              <w:jc w:val="both"/>
              <w:rPr>
                <w:rFonts w:asciiTheme="majorHAnsi" w:hAnsiTheme="majorHAnsi" w:cstheme="majorHAnsi"/>
                <w:sz w:val="24"/>
                <w:szCs w:val="24"/>
              </w:rPr>
            </w:pPr>
          </w:p>
        </w:tc>
        <w:tc>
          <w:tcPr>
            <w:tcW w:w="2160" w:type="dxa"/>
          </w:tcPr>
          <w:p w14:paraId="6D787CD8" w14:textId="77777777" w:rsidR="00184B5A" w:rsidRPr="00204C1D" w:rsidRDefault="00184B5A" w:rsidP="00B40405">
            <w:pPr>
              <w:jc w:val="both"/>
              <w:rPr>
                <w:rFonts w:asciiTheme="majorHAnsi" w:hAnsiTheme="majorHAnsi" w:cstheme="majorHAnsi"/>
                <w:sz w:val="24"/>
                <w:szCs w:val="24"/>
              </w:rPr>
            </w:pPr>
          </w:p>
        </w:tc>
      </w:tr>
      <w:tr w:rsidR="00184B5A" w14:paraId="3F9EA600" w14:textId="23F30AD6" w:rsidTr="000E3668">
        <w:tc>
          <w:tcPr>
            <w:tcW w:w="2408" w:type="dxa"/>
          </w:tcPr>
          <w:p w14:paraId="74A9F792" w14:textId="77777777" w:rsidR="00184B5A" w:rsidRPr="00204C1D" w:rsidRDefault="00184B5A" w:rsidP="00B40405">
            <w:pPr>
              <w:jc w:val="both"/>
              <w:rPr>
                <w:rFonts w:asciiTheme="majorHAnsi" w:hAnsiTheme="majorHAnsi" w:cstheme="majorHAnsi"/>
                <w:sz w:val="24"/>
                <w:szCs w:val="24"/>
              </w:rPr>
            </w:pPr>
          </w:p>
        </w:tc>
        <w:tc>
          <w:tcPr>
            <w:tcW w:w="3082" w:type="dxa"/>
          </w:tcPr>
          <w:p w14:paraId="378B8E3B" w14:textId="77777777" w:rsidR="00184B5A" w:rsidRPr="00204C1D" w:rsidRDefault="00184B5A" w:rsidP="00B40405">
            <w:pPr>
              <w:jc w:val="both"/>
              <w:rPr>
                <w:rFonts w:asciiTheme="majorHAnsi" w:hAnsiTheme="majorHAnsi" w:cstheme="majorHAnsi"/>
                <w:sz w:val="24"/>
                <w:szCs w:val="24"/>
              </w:rPr>
            </w:pPr>
          </w:p>
        </w:tc>
        <w:tc>
          <w:tcPr>
            <w:tcW w:w="1800" w:type="dxa"/>
          </w:tcPr>
          <w:p w14:paraId="7FDC4060" w14:textId="77777777" w:rsidR="00184B5A" w:rsidRPr="00204C1D" w:rsidRDefault="00184B5A" w:rsidP="00B40405">
            <w:pPr>
              <w:jc w:val="both"/>
              <w:rPr>
                <w:rFonts w:asciiTheme="majorHAnsi" w:hAnsiTheme="majorHAnsi" w:cstheme="majorHAnsi"/>
                <w:sz w:val="24"/>
                <w:szCs w:val="24"/>
              </w:rPr>
            </w:pPr>
          </w:p>
        </w:tc>
        <w:tc>
          <w:tcPr>
            <w:tcW w:w="2160" w:type="dxa"/>
          </w:tcPr>
          <w:p w14:paraId="3DF36EDC" w14:textId="77777777" w:rsidR="00184B5A" w:rsidRPr="00204C1D" w:rsidRDefault="00184B5A" w:rsidP="00B40405">
            <w:pPr>
              <w:jc w:val="both"/>
              <w:rPr>
                <w:rFonts w:asciiTheme="majorHAnsi" w:hAnsiTheme="majorHAnsi" w:cstheme="majorHAnsi"/>
                <w:sz w:val="24"/>
                <w:szCs w:val="24"/>
              </w:rPr>
            </w:pPr>
          </w:p>
        </w:tc>
      </w:tr>
      <w:tr w:rsidR="00184B5A" w14:paraId="3A0DEDD3" w14:textId="3821F460" w:rsidTr="000E3668">
        <w:tc>
          <w:tcPr>
            <w:tcW w:w="2408" w:type="dxa"/>
          </w:tcPr>
          <w:p w14:paraId="4453230B" w14:textId="77777777" w:rsidR="00184B5A" w:rsidRPr="00204C1D" w:rsidRDefault="00184B5A" w:rsidP="00B40405">
            <w:pPr>
              <w:jc w:val="both"/>
              <w:rPr>
                <w:rFonts w:asciiTheme="majorHAnsi" w:hAnsiTheme="majorHAnsi" w:cstheme="majorHAnsi"/>
                <w:sz w:val="24"/>
                <w:szCs w:val="24"/>
              </w:rPr>
            </w:pPr>
          </w:p>
        </w:tc>
        <w:tc>
          <w:tcPr>
            <w:tcW w:w="3082" w:type="dxa"/>
          </w:tcPr>
          <w:p w14:paraId="44743D0E" w14:textId="77777777" w:rsidR="00184B5A" w:rsidRPr="00204C1D" w:rsidRDefault="00184B5A" w:rsidP="00B40405">
            <w:pPr>
              <w:jc w:val="both"/>
              <w:rPr>
                <w:rFonts w:asciiTheme="majorHAnsi" w:hAnsiTheme="majorHAnsi" w:cstheme="majorHAnsi"/>
                <w:sz w:val="24"/>
                <w:szCs w:val="24"/>
              </w:rPr>
            </w:pPr>
          </w:p>
        </w:tc>
        <w:tc>
          <w:tcPr>
            <w:tcW w:w="1800" w:type="dxa"/>
          </w:tcPr>
          <w:p w14:paraId="3A5716AE" w14:textId="77777777" w:rsidR="00184B5A" w:rsidRPr="00204C1D" w:rsidRDefault="00184B5A" w:rsidP="00B40405">
            <w:pPr>
              <w:jc w:val="both"/>
              <w:rPr>
                <w:rFonts w:asciiTheme="majorHAnsi" w:hAnsiTheme="majorHAnsi" w:cstheme="majorHAnsi"/>
                <w:sz w:val="24"/>
                <w:szCs w:val="24"/>
              </w:rPr>
            </w:pPr>
          </w:p>
        </w:tc>
        <w:tc>
          <w:tcPr>
            <w:tcW w:w="2160" w:type="dxa"/>
          </w:tcPr>
          <w:p w14:paraId="09A8EB0F" w14:textId="77777777" w:rsidR="00184B5A" w:rsidRPr="00204C1D" w:rsidRDefault="00184B5A" w:rsidP="00B40405">
            <w:pPr>
              <w:jc w:val="both"/>
              <w:rPr>
                <w:rFonts w:asciiTheme="majorHAnsi" w:hAnsiTheme="majorHAnsi" w:cstheme="majorHAnsi"/>
                <w:sz w:val="24"/>
                <w:szCs w:val="24"/>
              </w:rPr>
            </w:pPr>
          </w:p>
        </w:tc>
      </w:tr>
      <w:tr w:rsidR="00B40E06" w14:paraId="3F84DA3E" w14:textId="77777777" w:rsidTr="000E3668">
        <w:tc>
          <w:tcPr>
            <w:tcW w:w="2408" w:type="dxa"/>
          </w:tcPr>
          <w:p w14:paraId="15FBC2A8" w14:textId="77777777" w:rsidR="00B40E06" w:rsidRPr="00204C1D" w:rsidRDefault="00B40E06" w:rsidP="00B40405">
            <w:pPr>
              <w:jc w:val="both"/>
              <w:rPr>
                <w:rFonts w:asciiTheme="majorHAnsi" w:hAnsiTheme="majorHAnsi" w:cstheme="majorHAnsi"/>
                <w:sz w:val="24"/>
                <w:szCs w:val="24"/>
              </w:rPr>
            </w:pPr>
          </w:p>
        </w:tc>
        <w:tc>
          <w:tcPr>
            <w:tcW w:w="3082" w:type="dxa"/>
          </w:tcPr>
          <w:p w14:paraId="7667642B" w14:textId="77777777" w:rsidR="00B40E06" w:rsidRPr="00204C1D" w:rsidRDefault="00B40E06" w:rsidP="00B40405">
            <w:pPr>
              <w:jc w:val="both"/>
              <w:rPr>
                <w:rFonts w:asciiTheme="majorHAnsi" w:hAnsiTheme="majorHAnsi" w:cstheme="majorHAnsi"/>
                <w:sz w:val="24"/>
                <w:szCs w:val="24"/>
              </w:rPr>
            </w:pPr>
          </w:p>
        </w:tc>
        <w:tc>
          <w:tcPr>
            <w:tcW w:w="1800" w:type="dxa"/>
          </w:tcPr>
          <w:p w14:paraId="777ACE36" w14:textId="77777777" w:rsidR="00B40E06" w:rsidRPr="00204C1D" w:rsidRDefault="00B40E06" w:rsidP="00B40405">
            <w:pPr>
              <w:jc w:val="both"/>
              <w:rPr>
                <w:rFonts w:asciiTheme="majorHAnsi" w:hAnsiTheme="majorHAnsi" w:cstheme="majorHAnsi"/>
                <w:sz w:val="24"/>
                <w:szCs w:val="24"/>
              </w:rPr>
            </w:pPr>
          </w:p>
        </w:tc>
        <w:tc>
          <w:tcPr>
            <w:tcW w:w="2160" w:type="dxa"/>
          </w:tcPr>
          <w:p w14:paraId="3D45F2EA" w14:textId="77777777" w:rsidR="00B40E06" w:rsidRPr="00204C1D" w:rsidRDefault="00B40E06" w:rsidP="00B40405">
            <w:pPr>
              <w:jc w:val="both"/>
              <w:rPr>
                <w:rFonts w:asciiTheme="majorHAnsi" w:hAnsiTheme="majorHAnsi" w:cstheme="majorHAnsi"/>
                <w:sz w:val="24"/>
                <w:szCs w:val="24"/>
              </w:rPr>
            </w:pPr>
          </w:p>
        </w:tc>
      </w:tr>
      <w:tr w:rsidR="00204C1D" w14:paraId="15ECA6F7" w14:textId="77777777" w:rsidTr="000E3668">
        <w:tc>
          <w:tcPr>
            <w:tcW w:w="2408" w:type="dxa"/>
          </w:tcPr>
          <w:p w14:paraId="7F8055A2" w14:textId="77777777" w:rsidR="00204C1D" w:rsidRPr="00204C1D" w:rsidRDefault="00204C1D" w:rsidP="00B40405">
            <w:pPr>
              <w:jc w:val="both"/>
              <w:rPr>
                <w:rFonts w:asciiTheme="majorHAnsi" w:hAnsiTheme="majorHAnsi" w:cstheme="majorHAnsi"/>
                <w:sz w:val="24"/>
                <w:szCs w:val="24"/>
              </w:rPr>
            </w:pPr>
          </w:p>
        </w:tc>
        <w:tc>
          <w:tcPr>
            <w:tcW w:w="3082" w:type="dxa"/>
          </w:tcPr>
          <w:p w14:paraId="79622B7F" w14:textId="77777777" w:rsidR="00204C1D" w:rsidRPr="00204C1D" w:rsidRDefault="00204C1D" w:rsidP="00B40405">
            <w:pPr>
              <w:jc w:val="both"/>
              <w:rPr>
                <w:rFonts w:asciiTheme="majorHAnsi" w:hAnsiTheme="majorHAnsi" w:cstheme="majorHAnsi"/>
                <w:sz w:val="24"/>
                <w:szCs w:val="24"/>
              </w:rPr>
            </w:pPr>
          </w:p>
        </w:tc>
        <w:tc>
          <w:tcPr>
            <w:tcW w:w="1800" w:type="dxa"/>
          </w:tcPr>
          <w:p w14:paraId="462BACE2" w14:textId="77777777" w:rsidR="00204C1D" w:rsidRPr="00204C1D" w:rsidRDefault="00204C1D" w:rsidP="00B40405">
            <w:pPr>
              <w:jc w:val="both"/>
              <w:rPr>
                <w:rFonts w:asciiTheme="majorHAnsi" w:hAnsiTheme="majorHAnsi" w:cstheme="majorHAnsi"/>
                <w:sz w:val="24"/>
                <w:szCs w:val="24"/>
              </w:rPr>
            </w:pPr>
          </w:p>
        </w:tc>
        <w:tc>
          <w:tcPr>
            <w:tcW w:w="2160" w:type="dxa"/>
          </w:tcPr>
          <w:p w14:paraId="14943CC9" w14:textId="77777777" w:rsidR="00204C1D" w:rsidRPr="00204C1D" w:rsidRDefault="00204C1D" w:rsidP="00B40405">
            <w:pPr>
              <w:jc w:val="both"/>
              <w:rPr>
                <w:rFonts w:asciiTheme="majorHAnsi" w:hAnsiTheme="majorHAnsi" w:cstheme="majorHAnsi"/>
                <w:sz w:val="24"/>
                <w:szCs w:val="24"/>
              </w:rPr>
            </w:pPr>
          </w:p>
        </w:tc>
      </w:tr>
      <w:tr w:rsidR="00204C1D" w14:paraId="5C457D01" w14:textId="77777777" w:rsidTr="000E3668">
        <w:tc>
          <w:tcPr>
            <w:tcW w:w="2408" w:type="dxa"/>
          </w:tcPr>
          <w:p w14:paraId="32CE1132" w14:textId="77777777" w:rsidR="00204C1D" w:rsidRPr="00204C1D" w:rsidRDefault="00204C1D" w:rsidP="00B40405">
            <w:pPr>
              <w:jc w:val="both"/>
              <w:rPr>
                <w:rFonts w:asciiTheme="majorHAnsi" w:hAnsiTheme="majorHAnsi" w:cstheme="majorHAnsi"/>
                <w:sz w:val="24"/>
                <w:szCs w:val="24"/>
              </w:rPr>
            </w:pPr>
          </w:p>
        </w:tc>
        <w:tc>
          <w:tcPr>
            <w:tcW w:w="3082" w:type="dxa"/>
          </w:tcPr>
          <w:p w14:paraId="26767F3C" w14:textId="77777777" w:rsidR="00204C1D" w:rsidRPr="00204C1D" w:rsidRDefault="00204C1D" w:rsidP="00B40405">
            <w:pPr>
              <w:jc w:val="both"/>
              <w:rPr>
                <w:rFonts w:asciiTheme="majorHAnsi" w:hAnsiTheme="majorHAnsi" w:cstheme="majorHAnsi"/>
                <w:sz w:val="24"/>
                <w:szCs w:val="24"/>
              </w:rPr>
            </w:pPr>
          </w:p>
        </w:tc>
        <w:tc>
          <w:tcPr>
            <w:tcW w:w="1800" w:type="dxa"/>
          </w:tcPr>
          <w:p w14:paraId="2AFBF2FF" w14:textId="77777777" w:rsidR="00204C1D" w:rsidRPr="00204C1D" w:rsidRDefault="00204C1D" w:rsidP="00B40405">
            <w:pPr>
              <w:jc w:val="both"/>
              <w:rPr>
                <w:rFonts w:asciiTheme="majorHAnsi" w:hAnsiTheme="majorHAnsi" w:cstheme="majorHAnsi"/>
                <w:sz w:val="24"/>
                <w:szCs w:val="24"/>
              </w:rPr>
            </w:pPr>
          </w:p>
        </w:tc>
        <w:tc>
          <w:tcPr>
            <w:tcW w:w="2160" w:type="dxa"/>
          </w:tcPr>
          <w:p w14:paraId="1EA5DE15" w14:textId="77777777" w:rsidR="00204C1D" w:rsidRPr="00204C1D" w:rsidRDefault="00204C1D" w:rsidP="00B40405">
            <w:pPr>
              <w:jc w:val="both"/>
              <w:rPr>
                <w:rFonts w:asciiTheme="majorHAnsi" w:hAnsiTheme="majorHAnsi" w:cstheme="majorHAnsi"/>
                <w:sz w:val="24"/>
                <w:szCs w:val="24"/>
              </w:rPr>
            </w:pPr>
          </w:p>
        </w:tc>
      </w:tr>
    </w:tbl>
    <w:p w14:paraId="60F6D986" w14:textId="77777777" w:rsidR="009F18C7" w:rsidRDefault="009F18C7" w:rsidP="00A45E7F">
      <w:pPr>
        <w:spacing w:after="0" w:line="240" w:lineRule="auto"/>
        <w:jc w:val="both"/>
        <w:rPr>
          <w:rFonts w:asciiTheme="majorHAnsi" w:hAnsiTheme="majorHAnsi" w:cstheme="majorHAnsi"/>
          <w:sz w:val="24"/>
          <w:szCs w:val="24"/>
        </w:rPr>
      </w:pPr>
    </w:p>
    <w:p w14:paraId="4CDA4239" w14:textId="4F8E376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Each of TSJ HOLDINGS Co., Ltd. and Party B shall be referred to individually as a “Party,” and together as the “Parties.”</w:t>
      </w:r>
    </w:p>
    <w:p w14:paraId="6C2B734C" w14:textId="77777777" w:rsidR="00A45E7F" w:rsidRPr="00FD2A2B" w:rsidRDefault="00A45E7F" w:rsidP="00A45E7F">
      <w:pPr>
        <w:spacing w:after="0" w:line="240" w:lineRule="auto"/>
        <w:jc w:val="both"/>
        <w:rPr>
          <w:rFonts w:asciiTheme="majorHAnsi" w:hAnsiTheme="majorHAnsi" w:cstheme="majorHAnsi"/>
          <w:sz w:val="24"/>
          <w:szCs w:val="24"/>
        </w:rPr>
      </w:pPr>
    </w:p>
    <w:p w14:paraId="59F32EB5"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The Parties acknowledge that, in the course of exploring and potentially entering into commercial arrangements relating to petroleum commodities—including without limitation crude oil, refined products, petrochemicals, LPG—and mineral commodities—including without limitation ore, concentrates, refined metals, and associated upstream and downstream activities—Party B, acting in the capacity of a broker or intermediary, may introduce commercial relationships that Party B represents, and Party A may disclose its own commercial information. Both Parties will exchange sensitive information concerning their respective business relationships, and the Parties therefore mutually agree to the following terms, designed to protect the confidentiality of disclosed information, maintain the integrity of all introductions made by Party B, safeguard TSJ’s proprietary information and relationships, and ensure professionalism, fairness, and enforceability in all future cooperation.</w:t>
      </w:r>
    </w:p>
    <w:p w14:paraId="6153B895" w14:textId="77777777" w:rsidR="00A45E7F" w:rsidRPr="00FD2A2B" w:rsidRDefault="00A45E7F" w:rsidP="00A45E7F">
      <w:pPr>
        <w:spacing w:after="0" w:line="240" w:lineRule="auto"/>
        <w:jc w:val="both"/>
        <w:rPr>
          <w:rFonts w:asciiTheme="majorHAnsi" w:hAnsiTheme="majorHAnsi" w:cstheme="majorHAnsi"/>
          <w:sz w:val="24"/>
          <w:szCs w:val="24"/>
        </w:rPr>
      </w:pPr>
    </w:p>
    <w:p w14:paraId="63DD1C5F" w14:textId="6EFBB342" w:rsidR="00A45E7F" w:rsidRPr="00480024" w:rsidRDefault="00A45E7F" w:rsidP="00480024">
      <w:pPr>
        <w:pStyle w:val="ListParagraph"/>
        <w:numPr>
          <w:ilvl w:val="0"/>
          <w:numId w:val="13"/>
        </w:numPr>
        <w:spacing w:after="0" w:line="240" w:lineRule="auto"/>
        <w:rPr>
          <w:rFonts w:asciiTheme="majorHAnsi" w:hAnsiTheme="majorHAnsi" w:cstheme="majorHAnsi"/>
          <w:b/>
          <w:bCs/>
          <w:sz w:val="24"/>
          <w:szCs w:val="24"/>
        </w:rPr>
      </w:pPr>
      <w:r w:rsidRPr="00480024">
        <w:rPr>
          <w:rFonts w:asciiTheme="majorHAnsi" w:hAnsiTheme="majorHAnsi" w:cstheme="majorHAnsi"/>
          <w:b/>
          <w:bCs/>
          <w:sz w:val="24"/>
          <w:szCs w:val="24"/>
        </w:rPr>
        <w:t>Definition of Confidential Information</w:t>
      </w:r>
    </w:p>
    <w:p w14:paraId="34964619"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 xml:space="preserve">For the purposes of this Agreement, “Confidential Information” shall mean any information disclosed by either Party to the other Party, whether before or after the execution of this Agreement, and whether disclosed orally, visually, in writing, or through electronic, digital, or other means. Confidential Information includes, but is not limited to, commercial strategies, supply capabilities, pricing structures, refinery profiles, mine profiles, operational data, business methodologies, financial models, identities of clients and suppliers, commercial documents such as LOIs, ICPOs, FCOs, SPAs, drafts, due diligence materials, certifications, logistical information, intellectual property, trade secrets, licenses, processes, systems, methodologies, and any other </w:t>
      </w:r>
      <w:r w:rsidRPr="00FD2A2B">
        <w:rPr>
          <w:rFonts w:asciiTheme="majorHAnsi" w:hAnsiTheme="majorHAnsi" w:cstheme="majorHAnsi"/>
          <w:sz w:val="24"/>
          <w:szCs w:val="24"/>
        </w:rPr>
        <w:lastRenderedPageBreak/>
        <w:t>information that a Party reasonably considers confidential in the context of the international commodity trading industry.</w:t>
      </w:r>
    </w:p>
    <w:p w14:paraId="040C01E8" w14:textId="77777777" w:rsidR="00A45E7F" w:rsidRDefault="00A45E7F" w:rsidP="00A45E7F">
      <w:pPr>
        <w:spacing w:after="0" w:line="240" w:lineRule="auto"/>
        <w:jc w:val="both"/>
        <w:rPr>
          <w:rFonts w:asciiTheme="majorHAnsi" w:hAnsiTheme="majorHAnsi" w:cstheme="majorHAnsi"/>
          <w:sz w:val="24"/>
          <w:szCs w:val="24"/>
        </w:rPr>
      </w:pPr>
    </w:p>
    <w:p w14:paraId="5BB1C612"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 xml:space="preserve">Confidential Information also expressly includes </w:t>
      </w:r>
      <w:r w:rsidRPr="00FD2A2B">
        <w:rPr>
          <w:rFonts w:asciiTheme="majorHAnsi" w:hAnsiTheme="majorHAnsi" w:cstheme="majorHAnsi"/>
          <w:b/>
          <w:bCs/>
          <w:sz w:val="24"/>
          <w:szCs w:val="24"/>
        </w:rPr>
        <w:t>the identities of buyers, sellers, mandates, intermediaries, investors, brokers, representatives, and all commercial relationships introduced by Party B</w:t>
      </w:r>
      <w:r w:rsidRPr="00FD2A2B">
        <w:rPr>
          <w:rFonts w:asciiTheme="majorHAnsi" w:hAnsiTheme="majorHAnsi" w:cstheme="majorHAnsi"/>
          <w:sz w:val="24"/>
          <w:szCs w:val="24"/>
        </w:rPr>
        <w:t>, regardless of whether such relationships are direct or indirect, as well as all proprietary information and relationships belonging to Party A. Information shall be considered confidential irrespective of labeling, formatting, or method of communication. Confidential Information further includes the fact that discussions or negotiations are taking place between the Parties and any proprietary business structure or commercial arrangement disclosed by either Party during the course of cooperation.</w:t>
      </w:r>
    </w:p>
    <w:p w14:paraId="4E08817F" w14:textId="77777777" w:rsidR="00A45E7F" w:rsidRPr="00FD2A2B" w:rsidRDefault="00A45E7F" w:rsidP="00A45E7F">
      <w:pPr>
        <w:spacing w:after="0" w:line="240" w:lineRule="auto"/>
        <w:jc w:val="both"/>
        <w:rPr>
          <w:rFonts w:asciiTheme="majorHAnsi" w:hAnsiTheme="majorHAnsi" w:cstheme="majorHAnsi"/>
          <w:sz w:val="24"/>
          <w:szCs w:val="24"/>
        </w:rPr>
      </w:pPr>
    </w:p>
    <w:p w14:paraId="375CC0A0" w14:textId="074F3945" w:rsidR="00A45E7F" w:rsidRPr="00204C1D"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204C1D">
        <w:rPr>
          <w:rFonts w:asciiTheme="majorHAnsi" w:hAnsiTheme="majorHAnsi" w:cstheme="majorHAnsi"/>
          <w:b/>
          <w:bCs/>
          <w:sz w:val="24"/>
          <w:szCs w:val="24"/>
        </w:rPr>
        <w:t>Confidentiality Obligations</w:t>
      </w:r>
    </w:p>
    <w:p w14:paraId="7C568BA5"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Each Party, when receiving Confidential Information from the other, shall apply the highest degree of care customarily exercised in the international petroleum and mineral trading industries. Confidential Information shall be used solely for evaluating, negotiating, or executing petroleum or mineral transactions involving both Parties. Neither Party shall use the confidential information of the other for independent benefit, competitive purposes, or for any action that may diminish the value of any relationship or commercial advantage belonging to the Disclosing Party.</w:t>
      </w:r>
    </w:p>
    <w:p w14:paraId="1F382AC3" w14:textId="77777777" w:rsidR="00A45E7F" w:rsidRDefault="00A45E7F" w:rsidP="00A45E7F">
      <w:pPr>
        <w:spacing w:after="0" w:line="240" w:lineRule="auto"/>
        <w:jc w:val="both"/>
        <w:rPr>
          <w:rFonts w:asciiTheme="majorHAnsi" w:hAnsiTheme="majorHAnsi" w:cstheme="majorHAnsi"/>
          <w:sz w:val="24"/>
          <w:szCs w:val="24"/>
        </w:rPr>
      </w:pPr>
    </w:p>
    <w:p w14:paraId="48CD2B05"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Confidential Information may be shared only with officers, directors, executives, legal counsel, compliance personnel, and employees who require such information for the specific purpose of evaluating or executing transactions under this Agreement. The Receiving Party shall ensure such individuals are bound by confidentiality obligations no less restrictive than those stated herein and shall remain responsible for any breach committed by such individuals. Unauthorized disclosure, negligent handling, or improper use of Confidential Information shall constitute a material breach of this Agreement.</w:t>
      </w:r>
    </w:p>
    <w:p w14:paraId="01F830CB" w14:textId="77777777" w:rsidR="00A45E7F" w:rsidRPr="00FD2A2B" w:rsidRDefault="00A45E7F" w:rsidP="00A45E7F">
      <w:pPr>
        <w:spacing w:after="0" w:line="240" w:lineRule="auto"/>
        <w:jc w:val="both"/>
        <w:rPr>
          <w:rFonts w:asciiTheme="majorHAnsi" w:hAnsiTheme="majorHAnsi" w:cstheme="majorHAnsi"/>
          <w:sz w:val="24"/>
          <w:szCs w:val="24"/>
        </w:rPr>
      </w:pPr>
    </w:p>
    <w:p w14:paraId="29748449" w14:textId="6BD86C78"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Duration of Obligations and Survival</w:t>
      </w:r>
    </w:p>
    <w:p w14:paraId="7603A243"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This Agreement shall take effect immediately upon signature by both Parties and shall remain in force throughout all communications, discussions, negotiations, and commercial activities undertaken between the Parties. The confidentiality, non-circumvention, and non-solicitation obligations shall continue for a period of three (3) years following the last exchange of Confidential Information.</w:t>
      </w:r>
    </w:p>
    <w:p w14:paraId="0474C899" w14:textId="77777777" w:rsidR="00A45E7F" w:rsidRDefault="00A45E7F" w:rsidP="00A45E7F">
      <w:pPr>
        <w:spacing w:after="0" w:line="240" w:lineRule="auto"/>
        <w:jc w:val="both"/>
        <w:rPr>
          <w:rFonts w:asciiTheme="majorHAnsi" w:hAnsiTheme="majorHAnsi" w:cstheme="majorHAnsi"/>
          <w:sz w:val="24"/>
          <w:szCs w:val="24"/>
        </w:rPr>
      </w:pPr>
    </w:p>
    <w:p w14:paraId="0F404A8F"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These obligations shall survive the termination of business discussions or commercial relationships and shall remain enforceable even in the event of bankruptcy, liquidation, restructuring, receivership, merger, acquisition, or divestment involving either Party. No such event shall release either Party from its obligations under this Agreement.</w:t>
      </w:r>
    </w:p>
    <w:p w14:paraId="30791389" w14:textId="77777777" w:rsidR="00A45E7F" w:rsidRPr="00FD2A2B" w:rsidRDefault="00A45E7F" w:rsidP="00A45E7F">
      <w:pPr>
        <w:spacing w:after="0" w:line="240" w:lineRule="auto"/>
        <w:jc w:val="both"/>
        <w:rPr>
          <w:rFonts w:asciiTheme="majorHAnsi" w:hAnsiTheme="majorHAnsi" w:cstheme="majorHAnsi"/>
          <w:sz w:val="24"/>
          <w:szCs w:val="24"/>
        </w:rPr>
      </w:pPr>
    </w:p>
    <w:p w14:paraId="2FEF4277" w14:textId="4619A88C"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Exclusions</w:t>
      </w:r>
    </w:p>
    <w:p w14:paraId="08D5A4F4" w14:textId="77777777" w:rsidR="00A45E7F" w:rsidRDefault="00A45E7F" w:rsidP="00A45E7F">
      <w:pPr>
        <w:spacing w:after="0" w:line="240" w:lineRule="auto"/>
        <w:rPr>
          <w:rFonts w:asciiTheme="majorHAnsi" w:hAnsiTheme="majorHAnsi" w:cstheme="majorHAnsi"/>
          <w:sz w:val="24"/>
          <w:szCs w:val="24"/>
        </w:rPr>
      </w:pPr>
      <w:r w:rsidRPr="00FD2A2B">
        <w:rPr>
          <w:rFonts w:asciiTheme="majorHAnsi" w:hAnsiTheme="majorHAnsi" w:cstheme="majorHAnsi"/>
          <w:sz w:val="24"/>
          <w:szCs w:val="24"/>
        </w:rPr>
        <w:t>The confidentiality obligations shall not apply to information that can be clearly demonstrated to meet one of the following conditions:</w:t>
      </w:r>
    </w:p>
    <w:p w14:paraId="0725D054" w14:textId="77777777" w:rsidR="00A45E7F" w:rsidRPr="00FD2A2B" w:rsidRDefault="00A45E7F" w:rsidP="00A45E7F">
      <w:pPr>
        <w:spacing w:after="0" w:line="240" w:lineRule="auto"/>
        <w:ind w:left="720"/>
        <w:rPr>
          <w:rFonts w:asciiTheme="majorHAnsi" w:hAnsiTheme="majorHAnsi" w:cstheme="majorHAnsi"/>
          <w:sz w:val="24"/>
          <w:szCs w:val="24"/>
        </w:rPr>
      </w:pPr>
      <w:r w:rsidRPr="00FD2A2B">
        <w:rPr>
          <w:rFonts w:asciiTheme="majorHAnsi" w:hAnsiTheme="majorHAnsi" w:cstheme="majorHAnsi"/>
          <w:sz w:val="24"/>
          <w:szCs w:val="24"/>
        </w:rPr>
        <w:lastRenderedPageBreak/>
        <w:br/>
        <w:t>(1) the information was publicly known at the time of disclosure through no fault of the Receiving Party;</w:t>
      </w:r>
      <w:r w:rsidRPr="00FD2A2B">
        <w:rPr>
          <w:rFonts w:asciiTheme="majorHAnsi" w:hAnsiTheme="majorHAnsi" w:cstheme="majorHAnsi"/>
          <w:sz w:val="24"/>
          <w:szCs w:val="24"/>
        </w:rPr>
        <w:br/>
        <w:t>(2) the information becomes public after disclosure, again through no fault of the Receiving Party;</w:t>
      </w:r>
      <w:r w:rsidRPr="00FD2A2B">
        <w:rPr>
          <w:rFonts w:asciiTheme="majorHAnsi" w:hAnsiTheme="majorHAnsi" w:cstheme="majorHAnsi"/>
          <w:sz w:val="24"/>
          <w:szCs w:val="24"/>
        </w:rPr>
        <w:br/>
        <w:t>(3) the information was independently developed by the Receiving Party without reliance on the Disclosing Party’s Confidential Information;</w:t>
      </w:r>
      <w:r w:rsidRPr="00FD2A2B">
        <w:rPr>
          <w:rFonts w:asciiTheme="majorHAnsi" w:hAnsiTheme="majorHAnsi" w:cstheme="majorHAnsi"/>
          <w:sz w:val="24"/>
          <w:szCs w:val="24"/>
        </w:rPr>
        <w:br/>
        <w:t>(4) the information was rightfully obtained by the Receiving Party from a third party not under a confidentiality obligation; or</w:t>
      </w:r>
      <w:r w:rsidRPr="00FD2A2B">
        <w:rPr>
          <w:rFonts w:asciiTheme="majorHAnsi" w:hAnsiTheme="majorHAnsi" w:cstheme="majorHAnsi"/>
          <w:sz w:val="24"/>
          <w:szCs w:val="24"/>
        </w:rPr>
        <w:br/>
        <w:t>(5) disclosure is required by lawful regulatory instruction, court order, or government requirement, provided the Receiving Party gives prompt written notice to the Disclosing Party, allows reasonable opportunity to object, and limits such disclosure strictly to what is legally required.</w:t>
      </w:r>
    </w:p>
    <w:p w14:paraId="50B5D605" w14:textId="77777777" w:rsidR="00A45E7F" w:rsidRPr="00FD2A2B" w:rsidRDefault="00A45E7F" w:rsidP="00A45E7F">
      <w:pPr>
        <w:spacing w:after="0" w:line="240" w:lineRule="auto"/>
        <w:jc w:val="both"/>
        <w:rPr>
          <w:rFonts w:asciiTheme="majorHAnsi" w:hAnsiTheme="majorHAnsi" w:cstheme="majorHAnsi"/>
          <w:sz w:val="24"/>
          <w:szCs w:val="24"/>
        </w:rPr>
      </w:pPr>
    </w:p>
    <w:p w14:paraId="6AE05DCC" w14:textId="19983577"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Return or Destruction of Information</w:t>
      </w:r>
    </w:p>
    <w:p w14:paraId="3C7B4F19"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Upon written request of the Disclosing Party, the Receiving Party shall return all materials containing Confidential Information, including physical documents, printed materials, and tangible items. In the case of electronic or digital records, the Receiving Party shall permanently delete such information using recognized secure deletion methods. The Receiving Party shall certify in writing, within thirty (30) days, that all Confidential Information has been returned or permanently destroyed, including all copies, reproductions, backups, and derivative documents.</w:t>
      </w:r>
    </w:p>
    <w:p w14:paraId="619652D0" w14:textId="77777777" w:rsidR="00A45E7F" w:rsidRPr="00FD2A2B" w:rsidRDefault="00A45E7F" w:rsidP="00A45E7F">
      <w:pPr>
        <w:spacing w:after="0" w:line="240" w:lineRule="auto"/>
        <w:jc w:val="both"/>
        <w:rPr>
          <w:rFonts w:asciiTheme="majorHAnsi" w:hAnsiTheme="majorHAnsi" w:cstheme="majorHAnsi"/>
          <w:sz w:val="24"/>
          <w:szCs w:val="24"/>
        </w:rPr>
      </w:pPr>
    </w:p>
    <w:p w14:paraId="5EF3E282" w14:textId="1B3BE0BE"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Intellectual Property and Proprietary Rights</w:t>
      </w:r>
    </w:p>
    <w:p w14:paraId="4D45731C"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Nothing in this Agreement shall be construed as assigning, transferring, licensing, or granting any rights with respect to trademarks, trade names, patents, copyrights, proprietary data, internal systems, methodologies, or intellectual or industrial property rights belonging to either Party. All proprietary rights remain the exclusive property of their respective owners. Disclosure of Confidential Information does not create any implied rights or obligations beyond those expressly established in this Agreement.</w:t>
      </w:r>
    </w:p>
    <w:p w14:paraId="7C5DE9DC" w14:textId="77777777" w:rsidR="00A45E7F" w:rsidRPr="00FD2A2B" w:rsidRDefault="00A45E7F" w:rsidP="00A45E7F">
      <w:pPr>
        <w:spacing w:after="0" w:line="240" w:lineRule="auto"/>
        <w:jc w:val="both"/>
        <w:rPr>
          <w:rFonts w:asciiTheme="majorHAnsi" w:hAnsiTheme="majorHAnsi" w:cstheme="majorHAnsi"/>
          <w:sz w:val="24"/>
          <w:szCs w:val="24"/>
        </w:rPr>
      </w:pPr>
    </w:p>
    <w:p w14:paraId="39E1A451" w14:textId="6B6D084E"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Non-Circumvention</w:t>
      </w:r>
    </w:p>
    <w:p w14:paraId="206999F5"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 xml:space="preserve">In recognition of the importance of protecting proprietary relationships in the commodities sector, both Parties agree that they shall not bypass, avoid, or circumvent the other Party in any manner. This includes all relationships introduced by Party B, including but not limited to </w:t>
      </w:r>
      <w:r w:rsidRPr="00FD2A2B">
        <w:rPr>
          <w:rFonts w:asciiTheme="majorHAnsi" w:hAnsiTheme="majorHAnsi" w:cstheme="majorHAnsi"/>
          <w:b/>
          <w:bCs/>
          <w:sz w:val="24"/>
          <w:szCs w:val="24"/>
        </w:rPr>
        <w:t>buyers, sellers, mandates, intermediaries, consultants, financiers, refinery contacts, mining operators</w:t>
      </w:r>
      <w:r w:rsidRPr="00FD2A2B">
        <w:rPr>
          <w:rFonts w:asciiTheme="majorHAnsi" w:hAnsiTheme="majorHAnsi" w:cstheme="majorHAnsi"/>
          <w:sz w:val="24"/>
          <w:szCs w:val="24"/>
        </w:rPr>
        <w:t>, and any other associated entities that Party B introduces in connection with potential transactions.</w:t>
      </w:r>
    </w:p>
    <w:p w14:paraId="0E442060" w14:textId="77777777" w:rsidR="00A45E7F" w:rsidRDefault="00A45E7F" w:rsidP="00A45E7F">
      <w:pPr>
        <w:spacing w:after="0" w:line="240" w:lineRule="auto"/>
        <w:jc w:val="both"/>
        <w:rPr>
          <w:rFonts w:asciiTheme="majorHAnsi" w:hAnsiTheme="majorHAnsi" w:cstheme="majorHAnsi"/>
          <w:sz w:val="24"/>
          <w:szCs w:val="24"/>
        </w:rPr>
      </w:pPr>
    </w:p>
    <w:p w14:paraId="669ACA94"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Party A shall not independently contact, negotiate with, transact with, or enter into contracts with any party introduced by Party B without Party B’s prior written consent, and Party B shall not circumvent TSJ’s disclosed relationships. Neither Party shall use affiliates, subsidiaries, agents, nominees, representatives, successors, heirs, or third parties to achieve any result forbidden by this clause. The non-circumvention obligations remain valid for three (3) years from the last disclosure.</w:t>
      </w:r>
    </w:p>
    <w:p w14:paraId="5B5A8973" w14:textId="77777777" w:rsidR="00A45E7F" w:rsidRPr="00FD2A2B" w:rsidRDefault="00A45E7F" w:rsidP="00A45E7F">
      <w:pPr>
        <w:spacing w:after="0" w:line="240" w:lineRule="auto"/>
        <w:jc w:val="both"/>
        <w:rPr>
          <w:rFonts w:asciiTheme="majorHAnsi" w:hAnsiTheme="majorHAnsi" w:cstheme="majorHAnsi"/>
          <w:sz w:val="24"/>
          <w:szCs w:val="24"/>
        </w:rPr>
      </w:pPr>
    </w:p>
    <w:p w14:paraId="3B57DA04" w14:textId="619A99EF"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Non-Solicitation and Use Restrictions</w:t>
      </w:r>
    </w:p>
    <w:p w14:paraId="3453B21B"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Neither Party shall solicit, entice, induce, or attempt to persuade any client, supplier, intermediary, or commercial partner introduced by the other Party to alter or terminate its existing relationship. Neither Party shall attempt to replicate, reverse-engineer, or derive commercial structures, pricing models, sourcing pathways, or logistical systems that are disclosed by the other Party. Confidential Information may not be used to develop competing commercial opportunities that diminish the commercial value of the other Party’s relationships or introductions.</w:t>
      </w:r>
    </w:p>
    <w:p w14:paraId="09E489CF" w14:textId="77777777" w:rsidR="00A45E7F" w:rsidRPr="00FD2A2B" w:rsidRDefault="00A45E7F" w:rsidP="00A45E7F">
      <w:pPr>
        <w:spacing w:after="0" w:line="240" w:lineRule="auto"/>
        <w:jc w:val="both"/>
        <w:rPr>
          <w:rFonts w:asciiTheme="majorHAnsi" w:hAnsiTheme="majorHAnsi" w:cstheme="majorHAnsi"/>
          <w:sz w:val="24"/>
          <w:szCs w:val="24"/>
        </w:rPr>
      </w:pPr>
    </w:p>
    <w:p w14:paraId="1F876F11" w14:textId="4A1EAA84"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Confidentiality of the Relationship</w:t>
      </w:r>
    </w:p>
    <w:p w14:paraId="29BCA0BD"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Unless required by law, neither Party shall disclose the fact that discussions, negotiations, or potential transactions are taking place. Disclosure is permitted only to internal personnel with legitimate roles or where mandated for legal and regulatory compliance. Except as expressly required, the existence and nature of this Agreement and all cooperation between the Parties shall remain confidential.</w:t>
      </w:r>
    </w:p>
    <w:p w14:paraId="446F4A07" w14:textId="77777777" w:rsidR="00A45E7F" w:rsidRPr="00FD2A2B" w:rsidRDefault="00A45E7F" w:rsidP="00A45E7F">
      <w:pPr>
        <w:spacing w:after="0" w:line="240" w:lineRule="auto"/>
        <w:jc w:val="both"/>
        <w:rPr>
          <w:rFonts w:asciiTheme="majorHAnsi" w:hAnsiTheme="majorHAnsi" w:cstheme="majorHAnsi"/>
          <w:sz w:val="24"/>
          <w:szCs w:val="24"/>
        </w:rPr>
      </w:pPr>
    </w:p>
    <w:p w14:paraId="7C77C070" w14:textId="672130CA"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Disclaimer of Warranties and Limitation of Liability</w:t>
      </w:r>
    </w:p>
    <w:p w14:paraId="191E76FC"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Confidential Information is provided on an “as-is” basis. Neither Party warrants that the information is complete or accurate. Neither Party shall be liable for damages arising from the use of Confidential Information, except where such damages result from intentional misconduct, willful deception, or fraud. This Agreement does not create a partnership, agency, fiduciary duty, or joint venture.</w:t>
      </w:r>
    </w:p>
    <w:p w14:paraId="40C76369" w14:textId="77777777" w:rsidR="00A45E7F" w:rsidRPr="00FD2A2B" w:rsidRDefault="00A45E7F" w:rsidP="00A45E7F">
      <w:pPr>
        <w:spacing w:after="0" w:line="240" w:lineRule="auto"/>
        <w:jc w:val="both"/>
        <w:rPr>
          <w:rFonts w:asciiTheme="majorHAnsi" w:hAnsiTheme="majorHAnsi" w:cstheme="majorHAnsi"/>
          <w:sz w:val="24"/>
          <w:szCs w:val="24"/>
        </w:rPr>
      </w:pPr>
    </w:p>
    <w:p w14:paraId="3C3D8006" w14:textId="62003590"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No Waiver</w:t>
      </w:r>
    </w:p>
    <w:p w14:paraId="1E652798"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No delay or failure to enforce any right or provision under this Agreement shall constitute a waiver unless expressly made in writing. No prior behavior or tolerance shall affect the enforceability of any provision of this Agreement.</w:t>
      </w:r>
    </w:p>
    <w:p w14:paraId="29ACBBA6" w14:textId="77777777" w:rsidR="00A45E7F" w:rsidRPr="00FD2A2B" w:rsidRDefault="00A45E7F" w:rsidP="00A45E7F">
      <w:pPr>
        <w:spacing w:after="0" w:line="240" w:lineRule="auto"/>
        <w:jc w:val="both"/>
        <w:rPr>
          <w:rFonts w:asciiTheme="majorHAnsi" w:hAnsiTheme="majorHAnsi" w:cstheme="majorHAnsi"/>
          <w:sz w:val="24"/>
          <w:szCs w:val="24"/>
        </w:rPr>
      </w:pPr>
    </w:p>
    <w:p w14:paraId="62A7A971" w14:textId="5FD70F5D"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Assignment Restrictions</w:t>
      </w:r>
    </w:p>
    <w:p w14:paraId="551C4198"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This Agreement may not be assigned or transferred by either Party without the prior written consent of the other, except in the case of acquisition or transfer of substantially all assets of a Party. In such circumstances, written notice shall be provided, and the successor entity shall remain bound by the terms of this Agreement.</w:t>
      </w:r>
    </w:p>
    <w:p w14:paraId="380D537D" w14:textId="77777777" w:rsidR="00A45E7F" w:rsidRPr="00FD2A2B" w:rsidRDefault="00A45E7F" w:rsidP="00A45E7F">
      <w:pPr>
        <w:spacing w:after="0" w:line="240" w:lineRule="auto"/>
        <w:jc w:val="both"/>
        <w:rPr>
          <w:rFonts w:asciiTheme="majorHAnsi" w:hAnsiTheme="majorHAnsi" w:cstheme="majorHAnsi"/>
          <w:sz w:val="24"/>
          <w:szCs w:val="24"/>
        </w:rPr>
      </w:pPr>
    </w:p>
    <w:p w14:paraId="7248B222" w14:textId="4B82D89B"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Non-Exclusive Relationship</w:t>
      </w:r>
    </w:p>
    <w:p w14:paraId="69E6A661"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Nothing in this Agreement establishes exclusivity. The Parties may continue to engage in business with third parties, provided such activities do not violate the obligations set forth in this Agreement.</w:t>
      </w:r>
    </w:p>
    <w:p w14:paraId="5089C3F5" w14:textId="77777777" w:rsidR="00A45E7F" w:rsidRPr="00FD2A2B" w:rsidRDefault="00A45E7F" w:rsidP="00A45E7F">
      <w:pPr>
        <w:spacing w:after="0" w:line="240" w:lineRule="auto"/>
        <w:jc w:val="both"/>
        <w:rPr>
          <w:rFonts w:asciiTheme="majorHAnsi" w:hAnsiTheme="majorHAnsi" w:cstheme="majorHAnsi"/>
          <w:sz w:val="24"/>
          <w:szCs w:val="24"/>
        </w:rPr>
      </w:pPr>
    </w:p>
    <w:p w14:paraId="502F7D59" w14:textId="73FAA075"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Severability</w:t>
      </w:r>
    </w:p>
    <w:p w14:paraId="48E89606"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If any provision of this Agreement is found invalid or unenforceable, such provision shall be replaced by a valid provision that most closely reflects the intent of the Parties. The remaining provisions shall continue in full force.</w:t>
      </w:r>
    </w:p>
    <w:p w14:paraId="1DD04417" w14:textId="77777777" w:rsidR="00A45E7F" w:rsidRPr="00FD2A2B" w:rsidRDefault="00A45E7F" w:rsidP="00A45E7F">
      <w:pPr>
        <w:spacing w:after="0" w:line="240" w:lineRule="auto"/>
        <w:jc w:val="both"/>
        <w:rPr>
          <w:rFonts w:asciiTheme="majorHAnsi" w:hAnsiTheme="majorHAnsi" w:cstheme="majorHAnsi"/>
          <w:sz w:val="24"/>
          <w:szCs w:val="24"/>
        </w:rPr>
      </w:pPr>
    </w:p>
    <w:p w14:paraId="59D0ED03" w14:textId="4CA3EC89"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Equitable Relief</w:t>
      </w:r>
    </w:p>
    <w:p w14:paraId="3F2170F2"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The Parties acknowledge that breaches of confidentiality, non-circumvention, or non-solicitation may cause irreparable harm for which monetary damages may be insufficient. Therefore, either Party may seek injunctive relief, specific performance, or any other equitable remedies permitted by law.</w:t>
      </w:r>
    </w:p>
    <w:p w14:paraId="00F6BA20" w14:textId="77777777" w:rsidR="00A45E7F" w:rsidRPr="00FD2A2B" w:rsidRDefault="00A45E7F" w:rsidP="00A45E7F">
      <w:pPr>
        <w:spacing w:after="0" w:line="240" w:lineRule="auto"/>
        <w:jc w:val="both"/>
        <w:rPr>
          <w:rFonts w:asciiTheme="majorHAnsi" w:hAnsiTheme="majorHAnsi" w:cstheme="majorHAnsi"/>
          <w:sz w:val="24"/>
          <w:szCs w:val="24"/>
        </w:rPr>
      </w:pPr>
    </w:p>
    <w:p w14:paraId="144F18AC" w14:textId="1FE1A37A"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Representations, Warranties, and Compliance Obligations</w:t>
      </w:r>
    </w:p>
    <w:p w14:paraId="3972370F"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Each Party represents that it is duly formed, in good standing, and fully authorized to execute this Agreement. The signatory has proper authority to bind the respective company. Each Party further represents that it complies with all applicable international laws and regulations governing petroleum and mineral trade, including anti-money laundering, know-your-customer, anti-bribery, and sanctions regulations.</w:t>
      </w:r>
    </w:p>
    <w:p w14:paraId="6DB6FEBE"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Both Parties affirm that information disclosed is accurate to the best of their knowledge and that they will not involve the other Party in any illegal or non-compliant activity.</w:t>
      </w:r>
    </w:p>
    <w:p w14:paraId="2057C1B3" w14:textId="77777777" w:rsidR="00A45E7F" w:rsidRPr="00FD2A2B" w:rsidRDefault="00A45E7F" w:rsidP="00A45E7F">
      <w:pPr>
        <w:spacing w:after="0" w:line="240" w:lineRule="auto"/>
        <w:jc w:val="both"/>
        <w:rPr>
          <w:rFonts w:asciiTheme="majorHAnsi" w:hAnsiTheme="majorHAnsi" w:cstheme="majorHAnsi"/>
          <w:sz w:val="24"/>
          <w:szCs w:val="24"/>
        </w:rPr>
      </w:pPr>
    </w:p>
    <w:p w14:paraId="61AEC179" w14:textId="228FBD42"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Indemnification</w:t>
      </w:r>
    </w:p>
    <w:p w14:paraId="084129CF"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Each Party agrees to indemnify and hold harmless the other Party from losses, damages, or liabilities arising from breaches of this Agreement or from unlawful conduct of its personnel or representatives. Indemnification applies to direct damages and foreseeable losses and does not extend to punitive damages unless such damages are required by applicable governing law.</w:t>
      </w:r>
    </w:p>
    <w:p w14:paraId="46ED9E6D" w14:textId="77777777" w:rsidR="00A45E7F" w:rsidRPr="00FD2A2B" w:rsidRDefault="00A45E7F" w:rsidP="00A45E7F">
      <w:pPr>
        <w:spacing w:after="0" w:line="240" w:lineRule="auto"/>
        <w:jc w:val="both"/>
        <w:rPr>
          <w:rFonts w:asciiTheme="majorHAnsi" w:hAnsiTheme="majorHAnsi" w:cstheme="majorHAnsi"/>
          <w:sz w:val="24"/>
          <w:szCs w:val="24"/>
        </w:rPr>
      </w:pPr>
    </w:p>
    <w:p w14:paraId="24E3863A" w14:textId="254EC1B0"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Governing Law and Dispute Resolution</w:t>
      </w:r>
    </w:p>
    <w:p w14:paraId="47A1359D"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Governing law shall be determined jointly by the Parties at the time a dispute arises. If no agreement can be reached, the dispute shall be resolved by binding arbitration under the rules of the International Chamber of Commerce (ICC), with the decision of the arbitrator(s) being final and enforceable in any competent jurisdiction. The Parties waive any right to a trial by jury.</w:t>
      </w:r>
    </w:p>
    <w:p w14:paraId="0E929A03" w14:textId="77777777" w:rsidR="00A45E7F" w:rsidRPr="00FD2A2B" w:rsidRDefault="00A45E7F" w:rsidP="00A45E7F">
      <w:pPr>
        <w:spacing w:after="0" w:line="240" w:lineRule="auto"/>
        <w:jc w:val="both"/>
        <w:rPr>
          <w:rFonts w:asciiTheme="majorHAnsi" w:hAnsiTheme="majorHAnsi" w:cstheme="majorHAnsi"/>
          <w:sz w:val="24"/>
          <w:szCs w:val="24"/>
        </w:rPr>
      </w:pPr>
    </w:p>
    <w:p w14:paraId="292B0DA1" w14:textId="7C19182D" w:rsidR="00A45E7F" w:rsidRPr="00E248C1" w:rsidRDefault="00A45E7F" w:rsidP="00204C1D">
      <w:pPr>
        <w:pStyle w:val="ListParagraph"/>
        <w:numPr>
          <w:ilvl w:val="0"/>
          <w:numId w:val="13"/>
        </w:numPr>
        <w:spacing w:after="0" w:line="240" w:lineRule="auto"/>
        <w:jc w:val="both"/>
        <w:rPr>
          <w:rFonts w:asciiTheme="majorHAnsi" w:hAnsiTheme="majorHAnsi" w:cstheme="majorHAnsi"/>
          <w:b/>
          <w:bCs/>
          <w:sz w:val="24"/>
          <w:szCs w:val="24"/>
        </w:rPr>
      </w:pPr>
      <w:r w:rsidRPr="00E248C1">
        <w:rPr>
          <w:rFonts w:asciiTheme="majorHAnsi" w:hAnsiTheme="majorHAnsi" w:cstheme="majorHAnsi"/>
          <w:b/>
          <w:bCs/>
          <w:sz w:val="24"/>
          <w:szCs w:val="24"/>
        </w:rPr>
        <w:t>Entire Agreement</w:t>
      </w:r>
    </w:p>
    <w:p w14:paraId="73B6973A" w14:textId="77777777" w:rsidR="00A45E7F" w:rsidRPr="00FD2A2B" w:rsidRDefault="00A45E7F" w:rsidP="00A45E7F">
      <w:pPr>
        <w:spacing w:after="0" w:line="240" w:lineRule="auto"/>
        <w:jc w:val="both"/>
        <w:rPr>
          <w:rFonts w:asciiTheme="majorHAnsi" w:hAnsiTheme="majorHAnsi" w:cstheme="majorHAnsi"/>
          <w:sz w:val="24"/>
          <w:szCs w:val="24"/>
        </w:rPr>
      </w:pPr>
      <w:r w:rsidRPr="00FD2A2B">
        <w:rPr>
          <w:rFonts w:asciiTheme="majorHAnsi" w:hAnsiTheme="majorHAnsi" w:cstheme="majorHAnsi"/>
          <w:sz w:val="24"/>
          <w:szCs w:val="24"/>
        </w:rPr>
        <w:t>This Agreement constitutes the complete understanding between the Parties concerning confidentiality, non-circumvention, and non-solicitation. No amendment or modification shall be valid unless reduced to writing and signed by authorized officers of both Parties.</w:t>
      </w:r>
    </w:p>
    <w:p w14:paraId="3ED47FAF" w14:textId="77777777" w:rsidR="00A45E7F" w:rsidRPr="00FD2A2B" w:rsidRDefault="00A45E7F" w:rsidP="00A45E7F">
      <w:pPr>
        <w:spacing w:after="0" w:line="240" w:lineRule="auto"/>
        <w:jc w:val="both"/>
        <w:rPr>
          <w:rFonts w:asciiTheme="majorHAnsi" w:hAnsiTheme="majorHAnsi" w:cstheme="majorHAnsi"/>
          <w:sz w:val="24"/>
          <w:szCs w:val="24"/>
        </w:rPr>
      </w:pPr>
    </w:p>
    <w:p w14:paraId="6FE62D63" w14:textId="77777777" w:rsidR="00204C1D" w:rsidRDefault="00204C1D">
      <w:pPr>
        <w:rPr>
          <w:rFonts w:asciiTheme="majorHAnsi" w:hAnsiTheme="majorHAnsi" w:cstheme="majorHAnsi"/>
          <w:b/>
          <w:bCs/>
          <w:sz w:val="24"/>
          <w:szCs w:val="24"/>
        </w:rPr>
      </w:pPr>
      <w:r>
        <w:rPr>
          <w:rFonts w:asciiTheme="majorHAnsi" w:hAnsiTheme="majorHAnsi" w:cstheme="majorHAnsi"/>
          <w:b/>
          <w:bCs/>
          <w:sz w:val="24"/>
          <w:szCs w:val="24"/>
        </w:rPr>
        <w:br w:type="page"/>
      </w:r>
    </w:p>
    <w:p w14:paraId="793340E6" w14:textId="09648244" w:rsidR="00A45E7F" w:rsidRPr="00FD2A2B" w:rsidRDefault="00A45E7F" w:rsidP="00A45E7F">
      <w:pPr>
        <w:spacing w:after="0" w:line="240" w:lineRule="auto"/>
        <w:jc w:val="both"/>
        <w:rPr>
          <w:rFonts w:asciiTheme="majorHAnsi" w:hAnsiTheme="majorHAnsi" w:cstheme="majorHAnsi"/>
          <w:b/>
          <w:bCs/>
          <w:sz w:val="24"/>
          <w:szCs w:val="24"/>
        </w:rPr>
      </w:pPr>
      <w:r w:rsidRPr="00FD2A2B">
        <w:rPr>
          <w:rFonts w:asciiTheme="majorHAnsi" w:hAnsiTheme="majorHAnsi" w:cstheme="majorHAnsi"/>
          <w:b/>
          <w:bCs/>
          <w:sz w:val="24"/>
          <w:szCs w:val="24"/>
        </w:rPr>
        <w:lastRenderedPageBreak/>
        <w:t>SIGNATURE PAGE</w:t>
      </w:r>
    </w:p>
    <w:p w14:paraId="3E4DC013" w14:textId="77777777" w:rsidR="00A45E7F" w:rsidRDefault="00A45E7F" w:rsidP="00A45E7F">
      <w:pPr>
        <w:spacing w:after="0" w:line="240" w:lineRule="auto"/>
        <w:rPr>
          <w:rFonts w:asciiTheme="majorHAnsi" w:hAnsiTheme="majorHAnsi" w:cstheme="majorHAnsi"/>
          <w:b/>
          <w:bCs/>
          <w:sz w:val="24"/>
          <w:szCs w:val="24"/>
        </w:rPr>
      </w:pPr>
    </w:p>
    <w:p w14:paraId="47CE70F1" w14:textId="77777777" w:rsidR="00A45E7F" w:rsidRPr="00FD2A2B" w:rsidRDefault="00A45E7F" w:rsidP="00A45E7F">
      <w:pPr>
        <w:spacing w:after="0" w:line="240" w:lineRule="auto"/>
        <w:rPr>
          <w:rFonts w:asciiTheme="majorHAnsi" w:hAnsiTheme="majorHAnsi" w:cstheme="majorHAnsi"/>
          <w:b/>
          <w:bCs/>
          <w:sz w:val="24"/>
          <w:szCs w:val="24"/>
        </w:rPr>
      </w:pPr>
      <w:r w:rsidRPr="00FD2A2B">
        <w:rPr>
          <w:rFonts w:asciiTheme="majorHAnsi" w:hAnsiTheme="majorHAnsi" w:cstheme="majorHAnsi"/>
          <w:b/>
          <w:bCs/>
          <w:sz w:val="24"/>
          <w:szCs w:val="24"/>
        </w:rPr>
        <w:t>PARTY A</w:t>
      </w:r>
    </w:p>
    <w:p w14:paraId="55CFB7CC" w14:textId="77777777" w:rsidR="00A45E7F" w:rsidRPr="00FD2A2B" w:rsidRDefault="00A45E7F" w:rsidP="00A45E7F">
      <w:pPr>
        <w:spacing w:after="0" w:line="240" w:lineRule="auto"/>
        <w:rPr>
          <w:rFonts w:asciiTheme="majorHAnsi" w:hAnsiTheme="majorHAnsi" w:cstheme="majorHAnsi"/>
          <w:sz w:val="24"/>
          <w:szCs w:val="24"/>
        </w:rPr>
      </w:pPr>
      <w:r w:rsidRPr="00FD2A2B">
        <w:rPr>
          <w:rFonts w:asciiTheme="majorHAnsi" w:hAnsiTheme="majorHAnsi" w:cstheme="majorHAnsi"/>
          <w:b/>
          <w:bCs/>
          <w:sz w:val="24"/>
          <w:szCs w:val="24"/>
        </w:rPr>
        <w:t>TSJ HOLDINGS Co., Ltd.</w:t>
      </w:r>
    </w:p>
    <w:p w14:paraId="1CCAFCAE" w14:textId="41E78CAD" w:rsidR="00A45E7F" w:rsidRPr="00FD2A2B" w:rsidRDefault="00A45E7F" w:rsidP="00A45E7F">
      <w:pPr>
        <w:spacing w:after="0" w:line="240" w:lineRule="auto"/>
        <w:rPr>
          <w:rFonts w:asciiTheme="majorHAnsi" w:hAnsiTheme="majorHAnsi" w:cstheme="majorHAnsi"/>
          <w:sz w:val="24"/>
          <w:szCs w:val="24"/>
        </w:rPr>
      </w:pPr>
      <w:r w:rsidRPr="00FD2A2B">
        <w:rPr>
          <w:rFonts w:asciiTheme="majorHAnsi" w:hAnsiTheme="majorHAnsi" w:cstheme="majorHAnsi"/>
          <w:sz w:val="24"/>
          <w:szCs w:val="24"/>
        </w:rPr>
        <w:t>By: __________________________________________</w:t>
      </w:r>
      <w:r w:rsidRPr="00FD2A2B">
        <w:rPr>
          <w:rFonts w:asciiTheme="majorHAnsi" w:hAnsiTheme="majorHAnsi" w:cstheme="majorHAnsi"/>
          <w:sz w:val="24"/>
          <w:szCs w:val="24"/>
        </w:rPr>
        <w:br/>
      </w:r>
      <w:r w:rsidR="005706A3" w:rsidRPr="005706A3">
        <w:rPr>
          <w:rFonts w:asciiTheme="majorHAnsi" w:hAnsiTheme="majorHAnsi" w:cstheme="majorHAnsi"/>
          <w:b/>
          <w:bCs/>
          <w:sz w:val="24"/>
          <w:szCs w:val="24"/>
        </w:rPr>
        <w:t>Kyungsang Ahn</w:t>
      </w:r>
      <w:r w:rsidRPr="00FD2A2B">
        <w:rPr>
          <w:rFonts w:asciiTheme="majorHAnsi" w:hAnsiTheme="majorHAnsi" w:cstheme="majorHAnsi"/>
          <w:sz w:val="24"/>
          <w:szCs w:val="24"/>
        </w:rPr>
        <w:br/>
        <w:t>Chief Operating Officer</w:t>
      </w:r>
      <w:r w:rsidRPr="00FD2A2B">
        <w:rPr>
          <w:rFonts w:asciiTheme="majorHAnsi" w:hAnsiTheme="majorHAnsi" w:cstheme="majorHAnsi"/>
          <w:sz w:val="24"/>
          <w:szCs w:val="24"/>
        </w:rPr>
        <w:br/>
        <w:t>Date: _________________________________________</w:t>
      </w:r>
    </w:p>
    <w:p w14:paraId="324C6472" w14:textId="77777777" w:rsidR="00A45E7F" w:rsidRDefault="00A45E7F" w:rsidP="00A45E7F">
      <w:pPr>
        <w:spacing w:after="0" w:line="240" w:lineRule="auto"/>
        <w:rPr>
          <w:rFonts w:asciiTheme="majorHAnsi" w:hAnsiTheme="majorHAnsi" w:cstheme="majorHAnsi"/>
          <w:b/>
          <w:bCs/>
          <w:sz w:val="24"/>
          <w:szCs w:val="24"/>
        </w:rPr>
      </w:pPr>
    </w:p>
    <w:p w14:paraId="37B63CF6" w14:textId="77777777" w:rsidR="00A45E7F" w:rsidRPr="00FD2A2B" w:rsidRDefault="00A45E7F" w:rsidP="00A45E7F">
      <w:pPr>
        <w:spacing w:after="0" w:line="240" w:lineRule="auto"/>
        <w:rPr>
          <w:rFonts w:asciiTheme="majorHAnsi" w:hAnsiTheme="majorHAnsi" w:cstheme="majorHAnsi"/>
          <w:b/>
          <w:bCs/>
          <w:sz w:val="24"/>
          <w:szCs w:val="24"/>
        </w:rPr>
      </w:pPr>
      <w:r w:rsidRPr="00FD2A2B">
        <w:rPr>
          <w:rFonts w:asciiTheme="majorHAnsi" w:hAnsiTheme="majorHAnsi" w:cstheme="majorHAnsi"/>
          <w:b/>
          <w:bCs/>
          <w:sz w:val="24"/>
          <w:szCs w:val="24"/>
        </w:rPr>
        <w:t>PARTY B</w:t>
      </w:r>
    </w:p>
    <w:p w14:paraId="654D7126" w14:textId="19BE0987" w:rsidR="00A45E7F" w:rsidRPr="00FD2A2B" w:rsidRDefault="00A45E7F" w:rsidP="00A45E7F">
      <w:pPr>
        <w:spacing w:after="0" w:line="240" w:lineRule="auto"/>
        <w:rPr>
          <w:rFonts w:asciiTheme="majorHAnsi" w:hAnsiTheme="majorHAnsi" w:cstheme="majorHAnsi"/>
          <w:sz w:val="24"/>
          <w:szCs w:val="24"/>
        </w:rPr>
      </w:pPr>
      <w:r w:rsidRPr="00FD2A2B">
        <w:rPr>
          <w:rFonts w:asciiTheme="majorHAnsi" w:hAnsiTheme="majorHAnsi" w:cstheme="majorHAnsi"/>
          <w:sz w:val="24"/>
          <w:szCs w:val="24"/>
        </w:rPr>
        <w:t>Name: __________________________________</w:t>
      </w:r>
      <w:r w:rsidRPr="00FD2A2B">
        <w:rPr>
          <w:rFonts w:asciiTheme="majorHAnsi" w:hAnsiTheme="majorHAnsi" w:cstheme="majorHAnsi"/>
          <w:sz w:val="24"/>
          <w:szCs w:val="24"/>
        </w:rPr>
        <w:br/>
        <w:t>By: __________________________________________</w:t>
      </w:r>
      <w:r w:rsidRPr="00FD2A2B">
        <w:rPr>
          <w:rFonts w:asciiTheme="majorHAnsi" w:hAnsiTheme="majorHAnsi" w:cstheme="majorHAnsi"/>
          <w:sz w:val="24"/>
          <w:szCs w:val="24"/>
        </w:rPr>
        <w:br/>
        <w:t>Name: ________________________________________</w:t>
      </w:r>
      <w:r w:rsidRPr="00FD2A2B">
        <w:rPr>
          <w:rFonts w:asciiTheme="majorHAnsi" w:hAnsiTheme="majorHAnsi" w:cstheme="majorHAnsi"/>
          <w:sz w:val="24"/>
          <w:szCs w:val="24"/>
        </w:rPr>
        <w:br/>
        <w:t>Title/Position: __________________________________</w:t>
      </w:r>
      <w:r w:rsidRPr="00FD2A2B">
        <w:rPr>
          <w:rFonts w:asciiTheme="majorHAnsi" w:hAnsiTheme="majorHAnsi" w:cstheme="majorHAnsi"/>
          <w:sz w:val="24"/>
          <w:szCs w:val="24"/>
        </w:rPr>
        <w:br/>
        <w:t>Date: _________________________________________</w:t>
      </w:r>
    </w:p>
    <w:p w14:paraId="66FA9917" w14:textId="77777777" w:rsidR="00A45E7F" w:rsidRPr="00FD2A2B" w:rsidRDefault="00A45E7F" w:rsidP="00A45E7F">
      <w:pPr>
        <w:spacing w:after="0" w:line="240" w:lineRule="auto"/>
        <w:rPr>
          <w:rFonts w:asciiTheme="majorHAnsi" w:hAnsiTheme="majorHAnsi" w:cstheme="majorHAnsi"/>
          <w:sz w:val="24"/>
          <w:szCs w:val="24"/>
        </w:rPr>
      </w:pPr>
    </w:p>
    <w:p w14:paraId="63ADB322" w14:textId="2A804248" w:rsidR="00204C1D" w:rsidRPr="00FD2A2B" w:rsidRDefault="00204C1D" w:rsidP="00204C1D">
      <w:pPr>
        <w:spacing w:after="0" w:line="240" w:lineRule="auto"/>
        <w:rPr>
          <w:rFonts w:asciiTheme="majorHAnsi" w:hAnsiTheme="majorHAnsi" w:cstheme="majorHAnsi"/>
          <w:sz w:val="24"/>
          <w:szCs w:val="24"/>
        </w:rPr>
      </w:pPr>
      <w:r w:rsidRPr="00FD2A2B">
        <w:rPr>
          <w:rFonts w:asciiTheme="majorHAnsi" w:hAnsiTheme="majorHAnsi" w:cstheme="majorHAnsi"/>
          <w:sz w:val="24"/>
          <w:szCs w:val="24"/>
        </w:rPr>
        <w:t>Name: __________________________________</w:t>
      </w:r>
      <w:r w:rsidRPr="00FD2A2B">
        <w:rPr>
          <w:rFonts w:asciiTheme="majorHAnsi" w:hAnsiTheme="majorHAnsi" w:cstheme="majorHAnsi"/>
          <w:sz w:val="24"/>
          <w:szCs w:val="24"/>
        </w:rPr>
        <w:br/>
        <w:t>By: __________________________________________</w:t>
      </w:r>
      <w:r w:rsidRPr="00FD2A2B">
        <w:rPr>
          <w:rFonts w:asciiTheme="majorHAnsi" w:hAnsiTheme="majorHAnsi" w:cstheme="majorHAnsi"/>
          <w:sz w:val="24"/>
          <w:szCs w:val="24"/>
        </w:rPr>
        <w:br/>
        <w:t>Name: ________________________________________</w:t>
      </w:r>
      <w:r w:rsidRPr="00FD2A2B">
        <w:rPr>
          <w:rFonts w:asciiTheme="majorHAnsi" w:hAnsiTheme="majorHAnsi" w:cstheme="majorHAnsi"/>
          <w:sz w:val="24"/>
          <w:szCs w:val="24"/>
        </w:rPr>
        <w:br/>
        <w:t>Title/Position: __________________________________</w:t>
      </w:r>
      <w:r w:rsidRPr="00FD2A2B">
        <w:rPr>
          <w:rFonts w:asciiTheme="majorHAnsi" w:hAnsiTheme="majorHAnsi" w:cstheme="majorHAnsi"/>
          <w:sz w:val="24"/>
          <w:szCs w:val="24"/>
        </w:rPr>
        <w:br/>
        <w:t>Date: _________________________________________</w:t>
      </w:r>
    </w:p>
    <w:p w14:paraId="17DD3952" w14:textId="77777777" w:rsidR="00204C1D" w:rsidRDefault="00204C1D" w:rsidP="00204C1D">
      <w:pPr>
        <w:spacing w:after="0" w:line="240" w:lineRule="auto"/>
        <w:rPr>
          <w:rFonts w:asciiTheme="majorHAnsi" w:hAnsiTheme="majorHAnsi" w:cstheme="majorHAnsi"/>
          <w:sz w:val="24"/>
          <w:szCs w:val="24"/>
        </w:rPr>
      </w:pPr>
    </w:p>
    <w:p w14:paraId="2C9E9CF9" w14:textId="573CEEFE" w:rsidR="00204C1D" w:rsidRPr="00FD2A2B" w:rsidRDefault="00204C1D" w:rsidP="00204C1D">
      <w:pPr>
        <w:spacing w:after="0" w:line="240" w:lineRule="auto"/>
        <w:rPr>
          <w:rFonts w:asciiTheme="majorHAnsi" w:hAnsiTheme="majorHAnsi" w:cstheme="majorHAnsi"/>
          <w:sz w:val="24"/>
          <w:szCs w:val="24"/>
        </w:rPr>
      </w:pPr>
      <w:r w:rsidRPr="00FD2A2B">
        <w:rPr>
          <w:rFonts w:asciiTheme="majorHAnsi" w:hAnsiTheme="majorHAnsi" w:cstheme="majorHAnsi"/>
          <w:sz w:val="24"/>
          <w:szCs w:val="24"/>
        </w:rPr>
        <w:t>Name: __________________________________</w:t>
      </w:r>
      <w:r>
        <w:rPr>
          <w:rFonts w:asciiTheme="majorHAnsi" w:hAnsiTheme="majorHAnsi" w:cstheme="majorHAnsi"/>
          <w:sz w:val="24"/>
          <w:szCs w:val="24"/>
        </w:rPr>
        <w:tab/>
      </w:r>
      <w:r w:rsidRPr="00FD2A2B">
        <w:rPr>
          <w:rFonts w:asciiTheme="majorHAnsi" w:hAnsiTheme="majorHAnsi" w:cstheme="majorHAnsi"/>
          <w:sz w:val="24"/>
          <w:szCs w:val="24"/>
        </w:rPr>
        <w:br/>
        <w:t>By: __________________________________________</w:t>
      </w:r>
      <w:r w:rsidRPr="00FD2A2B">
        <w:rPr>
          <w:rFonts w:asciiTheme="majorHAnsi" w:hAnsiTheme="majorHAnsi" w:cstheme="majorHAnsi"/>
          <w:sz w:val="24"/>
          <w:szCs w:val="24"/>
        </w:rPr>
        <w:br/>
        <w:t>Name: ________________________________________</w:t>
      </w:r>
      <w:r w:rsidRPr="00FD2A2B">
        <w:rPr>
          <w:rFonts w:asciiTheme="majorHAnsi" w:hAnsiTheme="majorHAnsi" w:cstheme="majorHAnsi"/>
          <w:sz w:val="24"/>
          <w:szCs w:val="24"/>
        </w:rPr>
        <w:br/>
        <w:t>Title/Position: __________________________________</w:t>
      </w:r>
      <w:r w:rsidRPr="00FD2A2B">
        <w:rPr>
          <w:rFonts w:asciiTheme="majorHAnsi" w:hAnsiTheme="majorHAnsi" w:cstheme="majorHAnsi"/>
          <w:sz w:val="24"/>
          <w:szCs w:val="24"/>
        </w:rPr>
        <w:br/>
        <w:t>Date: _________________________________________</w:t>
      </w:r>
    </w:p>
    <w:p w14:paraId="5BF8CFB3" w14:textId="77777777" w:rsidR="00204C1D" w:rsidRDefault="00204C1D" w:rsidP="00204C1D">
      <w:pPr>
        <w:spacing w:after="0" w:line="240" w:lineRule="auto"/>
        <w:rPr>
          <w:rFonts w:asciiTheme="majorHAnsi" w:hAnsiTheme="majorHAnsi" w:cstheme="majorHAnsi"/>
          <w:sz w:val="24"/>
          <w:szCs w:val="24"/>
        </w:rPr>
      </w:pPr>
    </w:p>
    <w:p w14:paraId="559FB9AD" w14:textId="6BA314A3" w:rsidR="00204C1D" w:rsidRDefault="00204C1D" w:rsidP="00204C1D">
      <w:pPr>
        <w:spacing w:after="0" w:line="240" w:lineRule="auto"/>
        <w:rPr>
          <w:rFonts w:asciiTheme="majorHAnsi" w:hAnsiTheme="majorHAnsi" w:cstheme="majorHAnsi"/>
          <w:sz w:val="24"/>
          <w:szCs w:val="24"/>
        </w:rPr>
      </w:pPr>
      <w:r w:rsidRPr="00FD2A2B">
        <w:rPr>
          <w:rFonts w:asciiTheme="majorHAnsi" w:hAnsiTheme="majorHAnsi" w:cstheme="majorHAnsi"/>
          <w:sz w:val="24"/>
          <w:szCs w:val="24"/>
        </w:rPr>
        <w:t>Name: __________________________________</w:t>
      </w:r>
      <w:r>
        <w:rPr>
          <w:rFonts w:asciiTheme="majorHAnsi" w:hAnsiTheme="majorHAnsi" w:cstheme="majorHAnsi"/>
          <w:sz w:val="24"/>
          <w:szCs w:val="24"/>
        </w:rPr>
        <w:tab/>
      </w:r>
      <w:r w:rsidRPr="00FD2A2B">
        <w:rPr>
          <w:rFonts w:asciiTheme="majorHAnsi" w:hAnsiTheme="majorHAnsi" w:cstheme="majorHAnsi"/>
          <w:sz w:val="24"/>
          <w:szCs w:val="24"/>
        </w:rPr>
        <w:br/>
        <w:t>By: __________________________________________</w:t>
      </w:r>
      <w:r w:rsidRPr="00FD2A2B">
        <w:rPr>
          <w:rFonts w:asciiTheme="majorHAnsi" w:hAnsiTheme="majorHAnsi" w:cstheme="majorHAnsi"/>
          <w:sz w:val="24"/>
          <w:szCs w:val="24"/>
        </w:rPr>
        <w:br/>
        <w:t>Name: ________________________________________</w:t>
      </w:r>
      <w:r w:rsidRPr="00FD2A2B">
        <w:rPr>
          <w:rFonts w:asciiTheme="majorHAnsi" w:hAnsiTheme="majorHAnsi" w:cstheme="majorHAnsi"/>
          <w:sz w:val="24"/>
          <w:szCs w:val="24"/>
        </w:rPr>
        <w:br/>
        <w:t>Title/Position: __________________________________</w:t>
      </w:r>
      <w:r w:rsidRPr="00FD2A2B">
        <w:rPr>
          <w:rFonts w:asciiTheme="majorHAnsi" w:hAnsiTheme="majorHAnsi" w:cstheme="majorHAnsi"/>
          <w:sz w:val="24"/>
          <w:szCs w:val="24"/>
        </w:rPr>
        <w:br/>
        <w:t>Date: _________________________________________</w:t>
      </w:r>
    </w:p>
    <w:p w14:paraId="5684D7BA" w14:textId="77777777" w:rsidR="00204C1D" w:rsidRDefault="00204C1D" w:rsidP="00204C1D">
      <w:pPr>
        <w:spacing w:after="0" w:line="240" w:lineRule="auto"/>
        <w:rPr>
          <w:rFonts w:asciiTheme="majorHAnsi" w:hAnsiTheme="majorHAnsi" w:cstheme="majorHAnsi"/>
          <w:sz w:val="24"/>
          <w:szCs w:val="24"/>
        </w:rPr>
      </w:pPr>
    </w:p>
    <w:p w14:paraId="6F262926" w14:textId="26058EFE" w:rsidR="00204C1D" w:rsidRPr="00FD2A2B" w:rsidRDefault="00204C1D" w:rsidP="00204C1D">
      <w:pPr>
        <w:spacing w:after="0" w:line="240" w:lineRule="auto"/>
        <w:rPr>
          <w:rFonts w:asciiTheme="majorHAnsi" w:hAnsiTheme="majorHAnsi" w:cstheme="majorHAnsi"/>
          <w:sz w:val="24"/>
          <w:szCs w:val="24"/>
        </w:rPr>
      </w:pPr>
      <w:r w:rsidRPr="00FD2A2B">
        <w:rPr>
          <w:rFonts w:asciiTheme="majorHAnsi" w:hAnsiTheme="majorHAnsi" w:cstheme="majorHAnsi"/>
          <w:sz w:val="24"/>
          <w:szCs w:val="24"/>
        </w:rPr>
        <w:t>Name: __________________________________</w:t>
      </w:r>
      <w:r>
        <w:rPr>
          <w:rFonts w:asciiTheme="majorHAnsi" w:hAnsiTheme="majorHAnsi" w:cstheme="majorHAnsi"/>
          <w:sz w:val="24"/>
          <w:szCs w:val="24"/>
        </w:rPr>
        <w:tab/>
      </w:r>
      <w:r w:rsidRPr="00FD2A2B">
        <w:rPr>
          <w:rFonts w:asciiTheme="majorHAnsi" w:hAnsiTheme="majorHAnsi" w:cstheme="majorHAnsi"/>
          <w:sz w:val="24"/>
          <w:szCs w:val="24"/>
        </w:rPr>
        <w:br/>
        <w:t>By: __________________________________________</w:t>
      </w:r>
      <w:r w:rsidRPr="00FD2A2B">
        <w:rPr>
          <w:rFonts w:asciiTheme="majorHAnsi" w:hAnsiTheme="majorHAnsi" w:cstheme="majorHAnsi"/>
          <w:sz w:val="24"/>
          <w:szCs w:val="24"/>
        </w:rPr>
        <w:br/>
        <w:t>Name: ________________________________________</w:t>
      </w:r>
      <w:r w:rsidRPr="00FD2A2B">
        <w:rPr>
          <w:rFonts w:asciiTheme="majorHAnsi" w:hAnsiTheme="majorHAnsi" w:cstheme="majorHAnsi"/>
          <w:sz w:val="24"/>
          <w:szCs w:val="24"/>
        </w:rPr>
        <w:br/>
        <w:t>Title/Position: __________________________________</w:t>
      </w:r>
      <w:r w:rsidRPr="00FD2A2B">
        <w:rPr>
          <w:rFonts w:asciiTheme="majorHAnsi" w:hAnsiTheme="majorHAnsi" w:cstheme="majorHAnsi"/>
          <w:sz w:val="24"/>
          <w:szCs w:val="24"/>
        </w:rPr>
        <w:br/>
        <w:t>Date: _________________________________________</w:t>
      </w:r>
    </w:p>
    <w:sectPr w:rsidR="00204C1D" w:rsidRPr="00FD2A2B" w:rsidSect="00C8299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DEB27" w14:textId="77777777" w:rsidR="00A117A2" w:rsidRDefault="00A117A2" w:rsidP="00EF25FF">
      <w:pPr>
        <w:spacing w:after="0" w:line="240" w:lineRule="auto"/>
      </w:pPr>
      <w:r>
        <w:separator/>
      </w:r>
    </w:p>
  </w:endnote>
  <w:endnote w:type="continuationSeparator" w:id="0">
    <w:p w14:paraId="5E2A70B3" w14:textId="77777777" w:rsidR="00A117A2" w:rsidRDefault="00A117A2" w:rsidP="00EF25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2749758"/>
      <w:docPartObj>
        <w:docPartGallery w:val="Page Numbers (Bottom of Page)"/>
        <w:docPartUnique/>
      </w:docPartObj>
    </w:sdtPr>
    <w:sdtEndPr>
      <w:rPr>
        <w:color w:val="7F7F7F" w:themeColor="background1" w:themeShade="7F"/>
        <w:spacing w:val="60"/>
      </w:rPr>
    </w:sdtEndPr>
    <w:sdtContent>
      <w:p w14:paraId="16F4F44F" w14:textId="55626904" w:rsidR="00DB6C2C" w:rsidRDefault="00DB6C2C">
        <w:pPr>
          <w:pStyle w:val="Footer"/>
          <w:pBdr>
            <w:top w:val="single" w:sz="4" w:space="1" w:color="D9D9D9" w:themeColor="background1" w:themeShade="D9"/>
          </w:pBdr>
          <w:rPr>
            <w:b/>
            <w:bCs/>
          </w:rPr>
        </w:pPr>
        <w:r w:rsidRPr="00DB6C2C">
          <w:rPr>
            <w:rFonts w:asciiTheme="majorHAnsi" w:hAnsiTheme="majorHAnsi" w:cstheme="majorHAnsi"/>
            <w:sz w:val="20"/>
            <w:szCs w:val="20"/>
          </w:rPr>
          <w:fldChar w:fldCharType="begin"/>
        </w:r>
        <w:r w:rsidRPr="00DB6C2C">
          <w:rPr>
            <w:rFonts w:asciiTheme="majorHAnsi" w:hAnsiTheme="majorHAnsi" w:cstheme="majorHAnsi"/>
            <w:sz w:val="20"/>
            <w:szCs w:val="20"/>
          </w:rPr>
          <w:instrText xml:space="preserve"> PAGE   \* MERGEFORMAT </w:instrText>
        </w:r>
        <w:r w:rsidRPr="00DB6C2C">
          <w:rPr>
            <w:rFonts w:asciiTheme="majorHAnsi" w:hAnsiTheme="majorHAnsi" w:cstheme="majorHAnsi"/>
            <w:sz w:val="20"/>
            <w:szCs w:val="20"/>
          </w:rPr>
          <w:fldChar w:fldCharType="separate"/>
        </w:r>
        <w:r w:rsidRPr="00DB6C2C">
          <w:rPr>
            <w:rFonts w:asciiTheme="majorHAnsi" w:hAnsiTheme="majorHAnsi" w:cstheme="majorHAnsi"/>
            <w:b/>
            <w:bCs/>
            <w:noProof/>
            <w:sz w:val="20"/>
            <w:szCs w:val="20"/>
          </w:rPr>
          <w:t>2</w:t>
        </w:r>
        <w:r w:rsidRPr="00DB6C2C">
          <w:rPr>
            <w:rFonts w:asciiTheme="majorHAnsi" w:hAnsiTheme="majorHAnsi" w:cstheme="majorHAnsi"/>
            <w:b/>
            <w:bCs/>
            <w:noProof/>
            <w:sz w:val="20"/>
            <w:szCs w:val="20"/>
          </w:rPr>
          <w:fldChar w:fldCharType="end"/>
        </w:r>
        <w:r w:rsidRPr="00DB6C2C">
          <w:rPr>
            <w:rFonts w:asciiTheme="majorHAnsi" w:hAnsiTheme="majorHAnsi" w:cstheme="majorHAnsi"/>
            <w:b/>
            <w:bCs/>
            <w:sz w:val="20"/>
            <w:szCs w:val="20"/>
          </w:rPr>
          <w:t xml:space="preserve"> | </w:t>
        </w:r>
        <w:r w:rsidRPr="00DB6C2C">
          <w:rPr>
            <w:rFonts w:asciiTheme="majorHAnsi" w:hAnsiTheme="majorHAnsi" w:cstheme="majorHAnsi"/>
            <w:color w:val="7F7F7F" w:themeColor="background1" w:themeShade="7F"/>
            <w:spacing w:val="60"/>
            <w:sz w:val="20"/>
            <w:szCs w:val="20"/>
          </w:rPr>
          <w:t>Page</w:t>
        </w:r>
      </w:p>
    </w:sdtContent>
  </w:sdt>
  <w:p w14:paraId="10CA7EB4" w14:textId="77777777" w:rsidR="00DB6C2C" w:rsidRDefault="00DB6C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E7427" w14:textId="77777777" w:rsidR="00A117A2" w:rsidRDefault="00A117A2" w:rsidP="00EF25FF">
      <w:pPr>
        <w:spacing w:after="0" w:line="240" w:lineRule="auto"/>
      </w:pPr>
      <w:r>
        <w:separator/>
      </w:r>
    </w:p>
  </w:footnote>
  <w:footnote w:type="continuationSeparator" w:id="0">
    <w:p w14:paraId="73581146" w14:textId="77777777" w:rsidR="00A117A2" w:rsidRDefault="00A117A2" w:rsidP="00EF25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4FA8A" w14:textId="2576959B" w:rsidR="00EF25FF" w:rsidRPr="00C82997" w:rsidRDefault="00EF25FF" w:rsidP="00EF25FF">
    <w:pPr>
      <w:spacing w:after="0" w:line="240" w:lineRule="auto"/>
      <w:jc w:val="center"/>
      <w:rPr>
        <w:rFonts w:ascii="Calibri" w:hAnsi="Calibri" w:cs="Calibri"/>
        <w:b/>
        <w:bCs/>
        <w:color w:val="262626" w:themeColor="text1" w:themeTint="D9"/>
        <w:sz w:val="24"/>
        <w:szCs w:val="24"/>
      </w:rPr>
    </w:pPr>
    <w:r w:rsidRPr="00C82997">
      <w:rPr>
        <w:rFonts w:ascii="Calibri" w:hAnsi="Calibri" w:cs="Calibri"/>
        <w:b/>
        <w:bCs/>
        <w:color w:val="262626" w:themeColor="text1" w:themeTint="D9"/>
        <w:sz w:val="24"/>
        <w:szCs w:val="24"/>
      </w:rPr>
      <w:t>Mutual Non-Disclosure, Non-Circumvention, Non-Solicitation &amp; Confidentiality Agreement</w:t>
    </w:r>
  </w:p>
  <w:p w14:paraId="1DEEBD69" w14:textId="77777777" w:rsidR="00EF25FF" w:rsidRDefault="00EF25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1AA4A79"/>
    <w:multiLevelType w:val="hybridMultilevel"/>
    <w:tmpl w:val="228A8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101607"/>
    <w:multiLevelType w:val="hybridMultilevel"/>
    <w:tmpl w:val="7B84E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A502130"/>
    <w:multiLevelType w:val="hybridMultilevel"/>
    <w:tmpl w:val="A14423F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E625071"/>
    <w:multiLevelType w:val="hybridMultilevel"/>
    <w:tmpl w:val="0398601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158765509">
    <w:abstractNumId w:val="8"/>
  </w:num>
  <w:num w:numId="2" w16cid:durableId="1891653672">
    <w:abstractNumId w:val="6"/>
  </w:num>
  <w:num w:numId="3" w16cid:durableId="1334916767">
    <w:abstractNumId w:val="5"/>
  </w:num>
  <w:num w:numId="4" w16cid:durableId="1021971596">
    <w:abstractNumId w:val="4"/>
  </w:num>
  <w:num w:numId="5" w16cid:durableId="618798055">
    <w:abstractNumId w:val="7"/>
  </w:num>
  <w:num w:numId="6" w16cid:durableId="506751214">
    <w:abstractNumId w:val="3"/>
  </w:num>
  <w:num w:numId="7" w16cid:durableId="955409052">
    <w:abstractNumId w:val="2"/>
  </w:num>
  <w:num w:numId="8" w16cid:durableId="750003351">
    <w:abstractNumId w:val="1"/>
  </w:num>
  <w:num w:numId="9" w16cid:durableId="610283486">
    <w:abstractNumId w:val="0"/>
  </w:num>
  <w:num w:numId="10" w16cid:durableId="934478903">
    <w:abstractNumId w:val="11"/>
  </w:num>
  <w:num w:numId="11" w16cid:durableId="1159812826">
    <w:abstractNumId w:val="10"/>
  </w:num>
  <w:num w:numId="12" w16cid:durableId="1125660458">
    <w:abstractNumId w:val="9"/>
  </w:num>
  <w:num w:numId="13" w16cid:durableId="11219951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E3668"/>
    <w:rsid w:val="001230C4"/>
    <w:rsid w:val="0015074B"/>
    <w:rsid w:val="00184B5A"/>
    <w:rsid w:val="00204C1D"/>
    <w:rsid w:val="0029639D"/>
    <w:rsid w:val="002B60EE"/>
    <w:rsid w:val="002D3660"/>
    <w:rsid w:val="00326F90"/>
    <w:rsid w:val="00414DB4"/>
    <w:rsid w:val="00422170"/>
    <w:rsid w:val="00480024"/>
    <w:rsid w:val="004B495E"/>
    <w:rsid w:val="005706A3"/>
    <w:rsid w:val="005A5833"/>
    <w:rsid w:val="005F0033"/>
    <w:rsid w:val="0064266B"/>
    <w:rsid w:val="00644734"/>
    <w:rsid w:val="006F69BF"/>
    <w:rsid w:val="0074723E"/>
    <w:rsid w:val="007C53B4"/>
    <w:rsid w:val="00831F32"/>
    <w:rsid w:val="00995097"/>
    <w:rsid w:val="009E2D7E"/>
    <w:rsid w:val="009F18C7"/>
    <w:rsid w:val="00A117A2"/>
    <w:rsid w:val="00A14E51"/>
    <w:rsid w:val="00A45E7F"/>
    <w:rsid w:val="00AA1D8D"/>
    <w:rsid w:val="00AC2BC6"/>
    <w:rsid w:val="00AD5134"/>
    <w:rsid w:val="00B03150"/>
    <w:rsid w:val="00B34024"/>
    <w:rsid w:val="00B40405"/>
    <w:rsid w:val="00B40E06"/>
    <w:rsid w:val="00B47730"/>
    <w:rsid w:val="00C82997"/>
    <w:rsid w:val="00CB0664"/>
    <w:rsid w:val="00D70F11"/>
    <w:rsid w:val="00D872D3"/>
    <w:rsid w:val="00DB6C2C"/>
    <w:rsid w:val="00DF4861"/>
    <w:rsid w:val="00E248C1"/>
    <w:rsid w:val="00E55E3F"/>
    <w:rsid w:val="00EA003D"/>
    <w:rsid w:val="00EC1274"/>
    <w:rsid w:val="00EF25FF"/>
    <w:rsid w:val="00F57F68"/>
    <w:rsid w:val="00F736B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6340B0"/>
  <w14:defaultImageDpi w14:val="300"/>
  <w15:docId w15:val="{852AFF70-76FC-4335-B737-147DDFC51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6</Pages>
  <Words>1900</Words>
  <Characters>12716</Characters>
  <Application>Microsoft Office Word</Application>
  <DocSecurity>0</DocSecurity>
  <Lines>276</Lines>
  <Paragraphs>70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14546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Min Kim</cp:lastModifiedBy>
  <cp:revision>26</cp:revision>
  <dcterms:created xsi:type="dcterms:W3CDTF">2025-11-16T23:06:00Z</dcterms:created>
  <dcterms:modified xsi:type="dcterms:W3CDTF">2025-11-17T14:05:00Z</dcterms:modified>
  <cp:category/>
</cp:coreProperties>
</file>